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98" w:rsidRPr="00216733" w:rsidRDefault="00C93F98">
      <w:pPr>
        <w:rPr>
          <w:rFonts w:ascii="Times New Roman" w:hAnsi="Times New Roman" w:cs="Times New Roman"/>
          <w:sz w:val="24"/>
          <w:szCs w:val="24"/>
        </w:rPr>
      </w:pPr>
    </w:p>
    <w:p w:rsidR="00BC1F85" w:rsidRDefault="00BC1F85" w:rsidP="00BC1F85">
      <w:pPr>
        <w:jc w:val="center"/>
        <w:rPr>
          <w:rFonts w:ascii="Times New Roman" w:hAnsi="Times New Roman" w:cs="Times New Roman"/>
          <w:color w:val="111111"/>
          <w:sz w:val="24"/>
          <w:szCs w:val="24"/>
          <w:shd w:val="clear" w:color="auto" w:fill="FFFFFF"/>
        </w:rPr>
      </w:pPr>
    </w:p>
    <w:p w:rsidR="00BC1F85" w:rsidRDefault="00BC1F85" w:rsidP="00BC1F85">
      <w:pPr>
        <w:jc w:val="center"/>
        <w:rPr>
          <w:rFonts w:ascii="Times New Roman" w:hAnsi="Times New Roman" w:cs="Times New Roman"/>
          <w:color w:val="111111"/>
          <w:sz w:val="24"/>
          <w:szCs w:val="24"/>
          <w:shd w:val="clear" w:color="auto" w:fill="FFFFFF"/>
        </w:rPr>
      </w:pPr>
    </w:p>
    <w:p w:rsidR="00BC1F85" w:rsidRDefault="00BC1F85" w:rsidP="00BC1F85">
      <w:pPr>
        <w:jc w:val="center"/>
        <w:rPr>
          <w:rFonts w:ascii="Times New Roman" w:hAnsi="Times New Roman" w:cs="Times New Roman"/>
          <w:color w:val="111111"/>
          <w:sz w:val="24"/>
          <w:szCs w:val="24"/>
          <w:shd w:val="clear" w:color="auto" w:fill="FFFFFF"/>
        </w:rPr>
      </w:pPr>
    </w:p>
    <w:p w:rsidR="00BC1F85" w:rsidRDefault="00BC1F85" w:rsidP="00BC1F85">
      <w:pPr>
        <w:spacing w:after="100" w:afterAutospacing="1" w:line="480" w:lineRule="auto"/>
        <w:ind w:firstLine="720"/>
        <w:jc w:val="center"/>
        <w:rPr>
          <w:rFonts w:ascii="Times New Roman" w:hAnsi="Times New Roman" w:cs="Times New Roman"/>
          <w:sz w:val="24"/>
          <w:szCs w:val="24"/>
        </w:rPr>
      </w:pPr>
    </w:p>
    <w:p w:rsidR="00BC1F85" w:rsidRDefault="00BC1F85" w:rsidP="00BC1F85">
      <w:pPr>
        <w:spacing w:after="100" w:afterAutospacing="1" w:line="480" w:lineRule="auto"/>
        <w:ind w:firstLine="720"/>
        <w:jc w:val="center"/>
        <w:rPr>
          <w:rFonts w:ascii="Times New Roman" w:hAnsi="Times New Roman" w:cs="Times New Roman"/>
          <w:sz w:val="24"/>
          <w:szCs w:val="24"/>
        </w:rPr>
      </w:pPr>
    </w:p>
    <w:p w:rsidR="00BC1F85" w:rsidRDefault="00C92825" w:rsidP="00C92825">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Who</w:t>
      </w:r>
      <w:r w:rsidR="00C66AB5">
        <w:rPr>
          <w:rFonts w:ascii="Times New Roman" w:hAnsi="Times New Roman" w:cs="Times New Roman"/>
          <w:sz w:val="24"/>
          <w:szCs w:val="24"/>
        </w:rPr>
        <w:t xml:space="preserve"> Is </w:t>
      </w:r>
      <w:r>
        <w:rPr>
          <w:rFonts w:ascii="Times New Roman" w:hAnsi="Times New Roman" w:cs="Times New Roman"/>
          <w:sz w:val="24"/>
          <w:szCs w:val="24"/>
        </w:rPr>
        <w:t xml:space="preserve">in the Business of Assessment in </w:t>
      </w:r>
      <w:r w:rsidR="00B946DD">
        <w:rPr>
          <w:rFonts w:ascii="Times New Roman" w:hAnsi="Times New Roman" w:cs="Times New Roman"/>
          <w:sz w:val="24"/>
          <w:szCs w:val="24"/>
        </w:rPr>
        <w:t>Education</w:t>
      </w:r>
      <w:r>
        <w:rPr>
          <w:rFonts w:ascii="Times New Roman" w:hAnsi="Times New Roman" w:cs="Times New Roman"/>
          <w:sz w:val="24"/>
          <w:szCs w:val="24"/>
        </w:rPr>
        <w:t>?</w:t>
      </w:r>
    </w:p>
    <w:p w:rsidR="00BC1F85" w:rsidRDefault="00BC1F85" w:rsidP="00BC1F85">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Martha Osei-Yaw</w:t>
      </w:r>
    </w:p>
    <w:p w:rsidR="00BC1F85" w:rsidRDefault="00BC1F85" w:rsidP="00BC1F85">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BC1F85" w:rsidRDefault="00BC1F85" w:rsidP="00BC1F85">
      <w:pPr>
        <w:jc w:val="cente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BC1F85" w:rsidRDefault="00BC1F85">
      <w:pPr>
        <w:rPr>
          <w:rFonts w:ascii="Times New Roman" w:hAnsi="Times New Roman" w:cs="Times New Roman"/>
          <w:color w:val="111111"/>
          <w:sz w:val="24"/>
          <w:szCs w:val="24"/>
          <w:shd w:val="clear" w:color="auto" w:fill="FFFFFF"/>
        </w:rPr>
      </w:pPr>
    </w:p>
    <w:p w:rsidR="000C28BD" w:rsidRDefault="000C28BD" w:rsidP="000C28BD">
      <w:pPr>
        <w:spacing w:after="0" w:line="480" w:lineRule="auto"/>
        <w:ind w:firstLine="720"/>
        <w:rPr>
          <w:rFonts w:ascii="Times New Roman" w:hAnsi="Times New Roman" w:cs="Times New Roman"/>
          <w:sz w:val="24"/>
          <w:szCs w:val="24"/>
          <w:shd w:val="clear" w:color="auto" w:fill="FFFFFF"/>
        </w:rPr>
      </w:pPr>
      <w:r w:rsidRPr="00672FC4">
        <w:rPr>
          <w:rFonts w:ascii="Times New Roman" w:hAnsi="Times New Roman" w:cs="Times New Roman"/>
          <w:sz w:val="24"/>
          <w:szCs w:val="24"/>
          <w:shd w:val="clear" w:color="auto" w:fill="FFFFFF"/>
        </w:rPr>
        <w:lastRenderedPageBreak/>
        <w:t>More and m</w:t>
      </w:r>
      <w:r>
        <w:rPr>
          <w:rFonts w:ascii="Times New Roman" w:hAnsi="Times New Roman" w:cs="Times New Roman"/>
          <w:sz w:val="24"/>
          <w:szCs w:val="24"/>
          <w:shd w:val="clear" w:color="auto" w:fill="FFFFFF"/>
        </w:rPr>
        <w:t xml:space="preserve">ore businesses are rapidly delving into what is commonly known as the education sector.  Creating partnerships with educational institutions can be quite lucrative for up and coming businesses which is one of the reasons why the education arena has become so popular.  With so many businesses and entrepreneurs trying to jump on board, now more than ever, it is essential for school leaders to make informed decisions about the choices they are making and the impact it will have on </w:t>
      </w:r>
      <w:r w:rsidR="00830CFF">
        <w:rPr>
          <w:rFonts w:ascii="Times New Roman" w:hAnsi="Times New Roman" w:cs="Times New Roman"/>
          <w:sz w:val="24"/>
          <w:szCs w:val="24"/>
          <w:shd w:val="clear" w:color="auto" w:fill="FFFFFF"/>
        </w:rPr>
        <w:t xml:space="preserve">student achievement.  </w:t>
      </w:r>
    </w:p>
    <w:p w:rsidR="000C28BD" w:rsidRDefault="000C28BD" w:rsidP="000C28BD">
      <w:pPr>
        <w:spacing w:after="0" w:line="480" w:lineRule="auto"/>
        <w:ind w:firstLine="720"/>
        <w:rPr>
          <w:rFonts w:ascii="Times New Roman" w:hAnsi="Times New Roman" w:cs="Times New Roman"/>
          <w:sz w:val="24"/>
          <w:szCs w:val="24"/>
          <w:shd w:val="clear" w:color="auto" w:fill="FFFFFF"/>
        </w:rPr>
      </w:pPr>
      <w:r w:rsidRPr="00672FC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et’s </w:t>
      </w:r>
      <w:r w:rsidRPr="00672FC4">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o </w:t>
      </w:r>
      <w:r w:rsidRPr="00672FC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earn is one of organizations</w:t>
      </w:r>
      <w:r w:rsidR="00830CFF">
        <w:rPr>
          <w:rFonts w:ascii="Times New Roman" w:hAnsi="Times New Roman" w:cs="Times New Roman"/>
          <w:sz w:val="24"/>
          <w:szCs w:val="24"/>
          <w:shd w:val="clear" w:color="auto" w:fill="FFFFFF"/>
        </w:rPr>
        <w:t xml:space="preserve"> that </w:t>
      </w:r>
      <w:proofErr w:type="gramStart"/>
      <w:r w:rsidR="00830CFF">
        <w:rPr>
          <w:rFonts w:ascii="Times New Roman" w:hAnsi="Times New Roman" w:cs="Times New Roman"/>
          <w:sz w:val="24"/>
          <w:szCs w:val="24"/>
          <w:shd w:val="clear" w:color="auto" w:fill="FFFFFF"/>
        </w:rPr>
        <w:t>has</w:t>
      </w:r>
      <w:proofErr w:type="gramEnd"/>
      <w:r>
        <w:rPr>
          <w:rFonts w:ascii="Times New Roman" w:hAnsi="Times New Roman" w:cs="Times New Roman"/>
          <w:sz w:val="24"/>
          <w:szCs w:val="24"/>
          <w:shd w:val="clear" w:color="auto" w:fill="FFFFFF"/>
        </w:rPr>
        <w:t xml:space="preserve"> made a niche in the area of online individualized diagnostic assessments.   According to Let’s Go Learn, the company has administered over 4,000,000 math and reading assessments worldwide </w:t>
      </w:r>
      <w:r w:rsidRPr="00306030">
        <w:rPr>
          <w:rFonts w:ascii="Times New Roman" w:hAnsi="Times New Roman" w:cs="Times New Roman"/>
          <w:sz w:val="24"/>
          <w:szCs w:val="24"/>
          <w:shd w:val="clear" w:color="auto" w:fill="FFFFFF"/>
        </w:rPr>
        <w:t>(</w:t>
      </w:r>
      <w:r w:rsidR="00306030" w:rsidRPr="00306030">
        <w:rPr>
          <w:rFonts w:ascii="Times New Roman" w:hAnsi="Times New Roman" w:cs="Times New Roman"/>
          <w:sz w:val="24"/>
          <w:szCs w:val="24"/>
          <w:shd w:val="clear" w:color="auto" w:fill="FFFFFF"/>
        </w:rPr>
        <w:t xml:space="preserve">Let’s Go Learn, </w:t>
      </w:r>
      <w:r w:rsidRPr="00306030">
        <w:rPr>
          <w:rFonts w:ascii="Times New Roman" w:hAnsi="Times New Roman" w:cs="Times New Roman"/>
          <w:sz w:val="24"/>
          <w:szCs w:val="24"/>
          <w:shd w:val="clear" w:color="auto" w:fill="FFFFFF"/>
        </w:rPr>
        <w:t>2000).</w:t>
      </w:r>
      <w:r>
        <w:rPr>
          <w:rFonts w:ascii="Times New Roman" w:hAnsi="Times New Roman" w:cs="Times New Roman"/>
          <w:sz w:val="24"/>
          <w:szCs w:val="24"/>
          <w:shd w:val="clear" w:color="auto" w:fill="FFFFFF"/>
        </w:rPr>
        <w:t xml:space="preserve">  The assessment solutions include the Diagnostic Online Reading Assessment (DORA) for K-12 students, the DORA Phonemic Awareness assessment for struggling readers and the DORA Spanish/EDELL.  The Spanish/EDELL component has been designed as a means of assessing and comparing the student’s language acquisition skills in bot</w:t>
      </w:r>
      <w:r w:rsidR="00B04088">
        <w:rPr>
          <w:rFonts w:ascii="Times New Roman" w:hAnsi="Times New Roman" w:cs="Times New Roman"/>
          <w:sz w:val="24"/>
          <w:szCs w:val="24"/>
          <w:shd w:val="clear" w:color="auto" w:fill="FFFFFF"/>
        </w:rPr>
        <w:t xml:space="preserve">h their native language and their </w:t>
      </w:r>
      <w:r>
        <w:rPr>
          <w:rFonts w:ascii="Times New Roman" w:hAnsi="Times New Roman" w:cs="Times New Roman"/>
          <w:sz w:val="24"/>
          <w:szCs w:val="24"/>
          <w:shd w:val="clear" w:color="auto" w:fill="FFFFFF"/>
        </w:rPr>
        <w:t xml:space="preserve">second language. </w:t>
      </w:r>
    </w:p>
    <w:p w:rsidR="000C28BD" w:rsidRDefault="00B04088" w:rsidP="000C28BD">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r w:rsidR="000C28BD">
        <w:rPr>
          <w:rFonts w:ascii="Times New Roman" w:hAnsi="Times New Roman" w:cs="Times New Roman"/>
          <w:sz w:val="24"/>
          <w:szCs w:val="24"/>
          <w:shd w:val="clear" w:color="auto" w:fill="FFFFFF"/>
        </w:rPr>
        <w:t xml:space="preserve">Adaptive Diagnostic Assessment of Mathematics (ADAM) is the comparable math version of the online assessment in K-7 which is aligned to the Common Core State Standards. Additional diagnostic assessments include DOMA for Algebra and pre-Algebra.  One of the benefits of the Let’s Go Learn products </w:t>
      </w:r>
      <w:proofErr w:type="gramStart"/>
      <w:r w:rsidR="005027E4">
        <w:rPr>
          <w:rFonts w:ascii="Times New Roman" w:hAnsi="Times New Roman" w:cs="Times New Roman"/>
          <w:sz w:val="24"/>
          <w:szCs w:val="24"/>
          <w:shd w:val="clear" w:color="auto" w:fill="FFFFFF"/>
        </w:rPr>
        <w:t>are</w:t>
      </w:r>
      <w:proofErr w:type="gramEnd"/>
      <w:r w:rsidR="005027E4">
        <w:rPr>
          <w:rFonts w:ascii="Times New Roman" w:hAnsi="Times New Roman" w:cs="Times New Roman"/>
          <w:sz w:val="24"/>
          <w:szCs w:val="24"/>
          <w:shd w:val="clear" w:color="auto" w:fill="FFFFFF"/>
        </w:rPr>
        <w:t xml:space="preserve"> </w:t>
      </w:r>
      <w:r w:rsidR="000C28BD">
        <w:rPr>
          <w:rFonts w:ascii="Times New Roman" w:hAnsi="Times New Roman" w:cs="Times New Roman"/>
          <w:sz w:val="24"/>
          <w:szCs w:val="24"/>
          <w:shd w:val="clear" w:color="auto" w:fill="FFFFFF"/>
        </w:rPr>
        <w:t xml:space="preserve">the data reporting tools for both DORA and ADAM.  </w:t>
      </w:r>
      <w:r>
        <w:rPr>
          <w:rFonts w:ascii="Times New Roman" w:hAnsi="Times New Roman" w:cs="Times New Roman"/>
          <w:sz w:val="24"/>
          <w:szCs w:val="24"/>
          <w:shd w:val="clear" w:color="auto" w:fill="FFFFFF"/>
        </w:rPr>
        <w:t>The summar</w:t>
      </w:r>
      <w:r w:rsidR="005027E4">
        <w:rPr>
          <w:rFonts w:ascii="Times New Roman" w:hAnsi="Times New Roman" w:cs="Times New Roman"/>
          <w:sz w:val="24"/>
          <w:szCs w:val="24"/>
          <w:shd w:val="clear" w:color="auto" w:fill="FFFFFF"/>
        </w:rPr>
        <w:t xml:space="preserve">y reports are </w:t>
      </w:r>
      <w:r>
        <w:rPr>
          <w:rFonts w:ascii="Times New Roman" w:hAnsi="Times New Roman" w:cs="Times New Roman"/>
          <w:sz w:val="24"/>
          <w:szCs w:val="24"/>
          <w:shd w:val="clear" w:color="auto" w:fill="FFFFFF"/>
        </w:rPr>
        <w:t xml:space="preserve">user-friendly and include a variety of strategies and skills that </w:t>
      </w:r>
      <w:r w:rsidR="005027E4">
        <w:rPr>
          <w:rFonts w:ascii="Times New Roman" w:hAnsi="Times New Roman" w:cs="Times New Roman"/>
          <w:sz w:val="24"/>
          <w:szCs w:val="24"/>
          <w:shd w:val="clear" w:color="auto" w:fill="FFFFFF"/>
        </w:rPr>
        <w:t>teachers can fu</w:t>
      </w:r>
      <w:r>
        <w:rPr>
          <w:rFonts w:ascii="Times New Roman" w:hAnsi="Times New Roman" w:cs="Times New Roman"/>
          <w:sz w:val="24"/>
          <w:szCs w:val="24"/>
          <w:shd w:val="clear" w:color="auto" w:fill="FFFFFF"/>
        </w:rPr>
        <w:t>rther</w:t>
      </w:r>
      <w:r w:rsidR="005027E4">
        <w:rPr>
          <w:rFonts w:ascii="Times New Roman" w:hAnsi="Times New Roman" w:cs="Times New Roman"/>
          <w:sz w:val="24"/>
          <w:szCs w:val="24"/>
          <w:shd w:val="clear" w:color="auto" w:fill="FFFFFF"/>
        </w:rPr>
        <w:t xml:space="preserve"> develop</w:t>
      </w:r>
      <w:r>
        <w:rPr>
          <w:rFonts w:ascii="Times New Roman" w:hAnsi="Times New Roman" w:cs="Times New Roman"/>
          <w:sz w:val="24"/>
          <w:szCs w:val="24"/>
          <w:shd w:val="clear" w:color="auto" w:fill="FFFFFF"/>
        </w:rPr>
        <w:t xml:space="preserve"> in the classroom</w:t>
      </w:r>
      <w:r w:rsidR="005027E4">
        <w:rPr>
          <w:rFonts w:ascii="Times New Roman" w:hAnsi="Times New Roman" w:cs="Times New Roman"/>
          <w:sz w:val="24"/>
          <w:szCs w:val="24"/>
          <w:shd w:val="clear" w:color="auto" w:fill="FFFFFF"/>
        </w:rPr>
        <w:t>.  There is also a parent companion piece which provides an in-depth report highlighting their child’s strengths and challenges</w:t>
      </w:r>
      <w:r>
        <w:rPr>
          <w:rFonts w:ascii="Times New Roman" w:hAnsi="Times New Roman" w:cs="Times New Roman"/>
          <w:sz w:val="24"/>
          <w:szCs w:val="24"/>
          <w:shd w:val="clear" w:color="auto" w:fill="FFFFFF"/>
        </w:rPr>
        <w:t xml:space="preserve">.  </w:t>
      </w:r>
    </w:p>
    <w:p w:rsidR="000C28BD" w:rsidRDefault="002C4E07" w:rsidP="000C28BD">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There are numerous other business</w:t>
      </w:r>
      <w:r w:rsidR="00830CFF">
        <w:rPr>
          <w:rFonts w:ascii="Times New Roman" w:hAnsi="Times New Roman" w:cs="Times New Roman"/>
          <w:sz w:val="24"/>
          <w:szCs w:val="24"/>
          <w:shd w:val="clear" w:color="auto" w:fill="FFFFFF"/>
        </w:rPr>
        <w:t>es</w:t>
      </w:r>
      <w:r>
        <w:rPr>
          <w:rFonts w:ascii="Times New Roman" w:hAnsi="Times New Roman" w:cs="Times New Roman"/>
          <w:sz w:val="24"/>
          <w:szCs w:val="24"/>
          <w:shd w:val="clear" w:color="auto" w:fill="FFFFFF"/>
        </w:rPr>
        <w:t xml:space="preserve"> that are competing in the online assessment market including </w:t>
      </w:r>
      <w:proofErr w:type="spellStart"/>
      <w:r>
        <w:rPr>
          <w:rFonts w:ascii="Times New Roman" w:hAnsi="Times New Roman" w:cs="Times New Roman"/>
          <w:sz w:val="24"/>
          <w:szCs w:val="24"/>
          <w:shd w:val="clear" w:color="auto" w:fill="FFFFFF"/>
        </w:rPr>
        <w:t>Edmentum</w:t>
      </w:r>
      <w:proofErr w:type="spellEnd"/>
      <w:r>
        <w:rPr>
          <w:rFonts w:ascii="Times New Roman" w:hAnsi="Times New Roman" w:cs="Times New Roman"/>
          <w:sz w:val="24"/>
          <w:szCs w:val="24"/>
          <w:shd w:val="clear" w:color="auto" w:fill="FFFFFF"/>
        </w:rPr>
        <w:t xml:space="preserve">.  </w:t>
      </w:r>
      <w:proofErr w:type="spellStart"/>
      <w:r w:rsidR="00B04088">
        <w:rPr>
          <w:rFonts w:ascii="Times New Roman" w:hAnsi="Times New Roman" w:cs="Times New Roman"/>
          <w:sz w:val="24"/>
          <w:szCs w:val="24"/>
          <w:shd w:val="clear" w:color="auto" w:fill="FFFFFF"/>
        </w:rPr>
        <w:t>Edmentum</w:t>
      </w:r>
      <w:proofErr w:type="spellEnd"/>
      <w:r w:rsidR="00B04088">
        <w:rPr>
          <w:rFonts w:ascii="Times New Roman" w:hAnsi="Times New Roman" w:cs="Times New Roman"/>
          <w:sz w:val="24"/>
          <w:szCs w:val="24"/>
          <w:shd w:val="clear" w:color="auto" w:fill="FFFFFF"/>
        </w:rPr>
        <w:t xml:space="preserve">, </w:t>
      </w:r>
      <w:r w:rsidR="006C2F8E">
        <w:rPr>
          <w:rFonts w:ascii="Times New Roman" w:hAnsi="Times New Roman" w:cs="Times New Roman"/>
          <w:sz w:val="24"/>
          <w:szCs w:val="24"/>
          <w:shd w:val="clear" w:color="auto" w:fill="FFFFFF"/>
        </w:rPr>
        <w:t xml:space="preserve">the parent company of </w:t>
      </w:r>
      <w:r w:rsidR="00B04088">
        <w:rPr>
          <w:rFonts w:ascii="Times New Roman" w:hAnsi="Times New Roman" w:cs="Times New Roman"/>
          <w:sz w:val="24"/>
          <w:szCs w:val="24"/>
          <w:shd w:val="clear" w:color="auto" w:fill="FFFFFF"/>
        </w:rPr>
        <w:t xml:space="preserve">Study Island, </w:t>
      </w:r>
      <w:r w:rsidR="006C2F8E">
        <w:rPr>
          <w:rFonts w:ascii="Times New Roman" w:hAnsi="Times New Roman" w:cs="Times New Roman"/>
          <w:sz w:val="24"/>
          <w:szCs w:val="24"/>
          <w:shd w:val="clear" w:color="auto" w:fill="FFFFFF"/>
        </w:rPr>
        <w:t xml:space="preserve">is a leading provider in online learning solutions.  Most recently, </w:t>
      </w:r>
      <w:proofErr w:type="spellStart"/>
      <w:r w:rsidR="006C2F8E">
        <w:rPr>
          <w:rFonts w:ascii="Times New Roman" w:hAnsi="Times New Roman" w:cs="Times New Roman"/>
          <w:sz w:val="24"/>
          <w:szCs w:val="24"/>
          <w:shd w:val="clear" w:color="auto" w:fill="FFFFFF"/>
        </w:rPr>
        <w:t>Edmentum’s</w:t>
      </w:r>
      <w:proofErr w:type="spellEnd"/>
      <w:r w:rsidR="006C2F8E">
        <w:rPr>
          <w:rFonts w:ascii="Times New Roman" w:hAnsi="Times New Roman" w:cs="Times New Roman"/>
          <w:sz w:val="24"/>
          <w:szCs w:val="24"/>
          <w:shd w:val="clear" w:color="auto" w:fill="FFFFFF"/>
        </w:rPr>
        <w:t xml:space="preserve"> Study Island won the Software and Information Industry Association</w:t>
      </w:r>
      <w:r w:rsidR="00830CFF">
        <w:rPr>
          <w:rFonts w:ascii="Times New Roman" w:hAnsi="Times New Roman" w:cs="Times New Roman"/>
          <w:sz w:val="24"/>
          <w:szCs w:val="24"/>
          <w:shd w:val="clear" w:color="auto" w:fill="FFFFFF"/>
        </w:rPr>
        <w:t>’s</w:t>
      </w:r>
      <w:r w:rsidR="006C2F8E">
        <w:rPr>
          <w:rFonts w:ascii="Times New Roman" w:hAnsi="Times New Roman" w:cs="Times New Roman"/>
          <w:sz w:val="24"/>
          <w:szCs w:val="24"/>
          <w:shd w:val="clear" w:color="auto" w:fill="FFFFFF"/>
        </w:rPr>
        <w:t xml:space="preserve"> 2014 </w:t>
      </w:r>
      <w:proofErr w:type="spellStart"/>
      <w:r w:rsidR="00830CFF">
        <w:rPr>
          <w:rFonts w:ascii="Times New Roman" w:hAnsi="Times New Roman" w:cs="Times New Roman"/>
          <w:sz w:val="24"/>
          <w:szCs w:val="24"/>
          <w:shd w:val="clear" w:color="auto" w:fill="FFFFFF"/>
        </w:rPr>
        <w:t>CODiE</w:t>
      </w:r>
      <w:proofErr w:type="spellEnd"/>
      <w:r w:rsidR="006C2F8E">
        <w:rPr>
          <w:rFonts w:ascii="Times New Roman" w:hAnsi="Times New Roman" w:cs="Times New Roman"/>
          <w:sz w:val="24"/>
          <w:szCs w:val="24"/>
          <w:shd w:val="clear" w:color="auto" w:fill="FFFFFF"/>
        </w:rPr>
        <w:t xml:space="preserve"> Award for best Student Assessment Solution.  </w:t>
      </w:r>
      <w:r>
        <w:rPr>
          <w:rFonts w:ascii="Times New Roman" w:hAnsi="Times New Roman" w:cs="Times New Roman"/>
          <w:sz w:val="24"/>
          <w:szCs w:val="24"/>
          <w:shd w:val="clear" w:color="auto" w:fill="FFFFFF"/>
        </w:rPr>
        <w:t xml:space="preserve">The product provides the ability for educators to instruct and assess students as they prepare for state-specific standards.  In addition, the </w:t>
      </w:r>
      <w:proofErr w:type="spellStart"/>
      <w:r>
        <w:rPr>
          <w:rFonts w:ascii="Times New Roman" w:hAnsi="Times New Roman" w:cs="Times New Roman"/>
          <w:sz w:val="24"/>
          <w:szCs w:val="24"/>
          <w:shd w:val="clear" w:color="auto" w:fill="FFFFFF"/>
        </w:rPr>
        <w:t>Edmentum</w:t>
      </w:r>
      <w:proofErr w:type="spellEnd"/>
      <w:r>
        <w:rPr>
          <w:rFonts w:ascii="Times New Roman" w:hAnsi="Times New Roman" w:cs="Times New Roman"/>
          <w:sz w:val="24"/>
          <w:szCs w:val="24"/>
          <w:shd w:val="clear" w:color="auto" w:fill="FFFFFF"/>
        </w:rPr>
        <w:t xml:space="preserve"> suite offers programs designed to intervene with individualized</w:t>
      </w:r>
      <w:r w:rsidR="00B27DF8">
        <w:rPr>
          <w:rFonts w:ascii="Times New Roman" w:hAnsi="Times New Roman" w:cs="Times New Roman"/>
          <w:sz w:val="24"/>
          <w:szCs w:val="24"/>
          <w:shd w:val="clear" w:color="auto" w:fill="FFFFFF"/>
        </w:rPr>
        <w:t xml:space="preserve"> support for </w:t>
      </w:r>
      <w:r>
        <w:rPr>
          <w:rFonts w:ascii="Times New Roman" w:hAnsi="Times New Roman" w:cs="Times New Roman"/>
          <w:sz w:val="24"/>
          <w:szCs w:val="24"/>
          <w:shd w:val="clear" w:color="auto" w:fill="FFFFFF"/>
        </w:rPr>
        <w:t>Response to Intervention (RTI).  Personalized learning options are also available fo</w:t>
      </w:r>
      <w:r w:rsidR="00830CFF">
        <w:rPr>
          <w:rFonts w:ascii="Times New Roman" w:hAnsi="Times New Roman" w:cs="Times New Roman"/>
          <w:sz w:val="24"/>
          <w:szCs w:val="24"/>
          <w:shd w:val="clear" w:color="auto" w:fill="FFFFFF"/>
        </w:rPr>
        <w:t xml:space="preserve">r students with special needs, as well as, English as a Second Language Learners (ELL).  What makes </w:t>
      </w:r>
      <w:proofErr w:type="spellStart"/>
      <w:r w:rsidR="00830CFF">
        <w:rPr>
          <w:rFonts w:ascii="Times New Roman" w:hAnsi="Times New Roman" w:cs="Times New Roman"/>
          <w:sz w:val="24"/>
          <w:szCs w:val="24"/>
          <w:shd w:val="clear" w:color="auto" w:fill="FFFFFF"/>
        </w:rPr>
        <w:t>Edmentum</w:t>
      </w:r>
      <w:proofErr w:type="spellEnd"/>
      <w:r w:rsidR="00830CFF">
        <w:rPr>
          <w:rFonts w:ascii="Times New Roman" w:hAnsi="Times New Roman" w:cs="Times New Roman"/>
          <w:sz w:val="24"/>
          <w:szCs w:val="24"/>
          <w:shd w:val="clear" w:color="auto" w:fill="FFFFFF"/>
        </w:rPr>
        <w:t xml:space="preserve"> unique is the ability to design web-based solutions that are differentiated to meet the learning needs and styles of individual students.  Such products for individuali</w:t>
      </w:r>
      <w:r w:rsidR="00B27DF8">
        <w:rPr>
          <w:rFonts w:ascii="Times New Roman" w:hAnsi="Times New Roman" w:cs="Times New Roman"/>
          <w:sz w:val="24"/>
          <w:szCs w:val="24"/>
          <w:shd w:val="clear" w:color="auto" w:fill="FFFFFF"/>
        </w:rPr>
        <w:t xml:space="preserve">zation include virtual learning, one-on-one learning solutions, blended learning and personalized learning.  </w:t>
      </w:r>
    </w:p>
    <w:p w:rsidR="0097747E" w:rsidRDefault="00B7393C" w:rsidP="00BB7628">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Not all </w:t>
      </w:r>
      <w:r w:rsidR="00BB7628">
        <w:rPr>
          <w:rFonts w:ascii="Times New Roman" w:hAnsi="Times New Roman" w:cs="Times New Roman"/>
          <w:sz w:val="24"/>
          <w:szCs w:val="24"/>
          <w:shd w:val="clear" w:color="auto" w:fill="FFFFFF"/>
        </w:rPr>
        <w:t xml:space="preserve">assessment driven </w:t>
      </w:r>
      <w:r w:rsidR="00CA5C76">
        <w:rPr>
          <w:rFonts w:ascii="Times New Roman" w:hAnsi="Times New Roman" w:cs="Times New Roman"/>
          <w:sz w:val="24"/>
          <w:szCs w:val="24"/>
          <w:shd w:val="clear" w:color="auto" w:fill="FFFFFF"/>
        </w:rPr>
        <w:t>educational companies</w:t>
      </w:r>
      <w:r>
        <w:rPr>
          <w:rFonts w:ascii="Times New Roman" w:hAnsi="Times New Roman" w:cs="Times New Roman"/>
          <w:sz w:val="24"/>
          <w:szCs w:val="24"/>
          <w:shd w:val="clear" w:color="auto" w:fill="FFFFFF"/>
        </w:rPr>
        <w:t xml:space="preserve"> </w:t>
      </w:r>
      <w:r w:rsidR="0097747E">
        <w:rPr>
          <w:rFonts w:ascii="Times New Roman" w:hAnsi="Times New Roman" w:cs="Times New Roman"/>
          <w:sz w:val="24"/>
          <w:szCs w:val="24"/>
          <w:shd w:val="clear" w:color="auto" w:fill="FFFFFF"/>
        </w:rPr>
        <w:t xml:space="preserve">have tapped into the field of </w:t>
      </w:r>
      <w:r>
        <w:rPr>
          <w:rFonts w:ascii="Times New Roman" w:hAnsi="Times New Roman" w:cs="Times New Roman"/>
          <w:sz w:val="24"/>
          <w:szCs w:val="24"/>
          <w:shd w:val="clear" w:color="auto" w:fill="FFFFFF"/>
        </w:rPr>
        <w:t xml:space="preserve">online </w:t>
      </w:r>
      <w:r w:rsidR="00304FD1">
        <w:rPr>
          <w:rFonts w:ascii="Times New Roman" w:hAnsi="Times New Roman" w:cs="Times New Roman"/>
          <w:sz w:val="24"/>
          <w:szCs w:val="24"/>
          <w:shd w:val="clear" w:color="auto" w:fill="FFFFFF"/>
        </w:rPr>
        <w:t>testing</w:t>
      </w:r>
      <w:r>
        <w:rPr>
          <w:rFonts w:ascii="Times New Roman" w:hAnsi="Times New Roman" w:cs="Times New Roman"/>
          <w:sz w:val="24"/>
          <w:szCs w:val="24"/>
          <w:shd w:val="clear" w:color="auto" w:fill="FFFFFF"/>
        </w:rPr>
        <w:t xml:space="preserve">.  Some </w:t>
      </w:r>
      <w:r w:rsidR="00CA5C76">
        <w:rPr>
          <w:rFonts w:ascii="Times New Roman" w:hAnsi="Times New Roman" w:cs="Times New Roman"/>
          <w:sz w:val="24"/>
          <w:szCs w:val="24"/>
          <w:shd w:val="clear" w:color="auto" w:fill="FFFFFF"/>
        </w:rPr>
        <w:t xml:space="preserve">businesses </w:t>
      </w:r>
      <w:r>
        <w:rPr>
          <w:rFonts w:ascii="Times New Roman" w:hAnsi="Times New Roman" w:cs="Times New Roman"/>
          <w:sz w:val="24"/>
          <w:szCs w:val="24"/>
          <w:shd w:val="clear" w:color="auto" w:fill="FFFFFF"/>
        </w:rPr>
        <w:t xml:space="preserve">have chosen to maintain a </w:t>
      </w:r>
      <w:r w:rsidR="0097747E">
        <w:rPr>
          <w:rFonts w:ascii="Times New Roman" w:hAnsi="Times New Roman" w:cs="Times New Roman"/>
          <w:sz w:val="24"/>
          <w:szCs w:val="24"/>
          <w:shd w:val="clear" w:color="auto" w:fill="FFFFFF"/>
        </w:rPr>
        <w:t xml:space="preserve">hands-on </w:t>
      </w:r>
      <w:r w:rsidR="00BB7628">
        <w:rPr>
          <w:rFonts w:ascii="Times New Roman" w:hAnsi="Times New Roman" w:cs="Times New Roman"/>
          <w:sz w:val="24"/>
          <w:szCs w:val="24"/>
          <w:shd w:val="clear" w:color="auto" w:fill="FFFFFF"/>
        </w:rPr>
        <w:t>approach by</w:t>
      </w:r>
      <w:r w:rsidR="00CA5C76">
        <w:rPr>
          <w:rFonts w:ascii="Times New Roman" w:hAnsi="Times New Roman" w:cs="Times New Roman"/>
          <w:sz w:val="24"/>
          <w:szCs w:val="24"/>
          <w:shd w:val="clear" w:color="auto" w:fill="FFFFFF"/>
        </w:rPr>
        <w:t xml:space="preserve"> offering demonstration lessons, in clas</w:t>
      </w:r>
      <w:r w:rsidR="0097747E">
        <w:rPr>
          <w:rFonts w:ascii="Times New Roman" w:hAnsi="Times New Roman" w:cs="Times New Roman"/>
          <w:sz w:val="24"/>
          <w:szCs w:val="24"/>
          <w:shd w:val="clear" w:color="auto" w:fill="FFFFFF"/>
        </w:rPr>
        <w:t>s support and coaching</w:t>
      </w:r>
      <w:r w:rsidR="00BB7628">
        <w:rPr>
          <w:rFonts w:ascii="Times New Roman" w:hAnsi="Times New Roman" w:cs="Times New Roman"/>
          <w:sz w:val="24"/>
          <w:szCs w:val="24"/>
          <w:shd w:val="clear" w:color="auto" w:fill="FFFFFF"/>
        </w:rPr>
        <w:t>, instructional materials and software systems</w:t>
      </w:r>
      <w:r w:rsidR="0097747E">
        <w:rPr>
          <w:rFonts w:ascii="Times New Roman" w:hAnsi="Times New Roman" w:cs="Times New Roman"/>
          <w:sz w:val="24"/>
          <w:szCs w:val="24"/>
          <w:shd w:val="clear" w:color="auto" w:fill="FFFFFF"/>
        </w:rPr>
        <w:t xml:space="preserve">.  </w:t>
      </w:r>
      <w:r w:rsidR="00BB7628">
        <w:rPr>
          <w:rFonts w:ascii="Times New Roman" w:hAnsi="Times New Roman" w:cs="Times New Roman"/>
          <w:sz w:val="24"/>
          <w:szCs w:val="24"/>
          <w:shd w:val="clear" w:color="auto" w:fill="FFFFFF"/>
        </w:rPr>
        <w:t xml:space="preserve">Standards Solution is one of those companies that have taken more of a traditional approach to formative and summative assessments.  </w:t>
      </w:r>
      <w:r w:rsidR="0097747E">
        <w:rPr>
          <w:rFonts w:ascii="Times New Roman" w:hAnsi="Times New Roman" w:cs="Times New Roman"/>
          <w:sz w:val="24"/>
          <w:szCs w:val="24"/>
          <w:shd w:val="clear" w:color="auto" w:fill="FFFFFF"/>
        </w:rPr>
        <w:t xml:space="preserve">The services that are offered </w:t>
      </w:r>
      <w:r w:rsidR="00CA5C76">
        <w:rPr>
          <w:rFonts w:ascii="Times New Roman" w:hAnsi="Times New Roman" w:cs="Times New Roman"/>
          <w:sz w:val="24"/>
          <w:szCs w:val="24"/>
          <w:shd w:val="clear" w:color="auto" w:fill="FFFFFF"/>
        </w:rPr>
        <w:t>prepar</w:t>
      </w:r>
      <w:r w:rsidR="0097747E">
        <w:rPr>
          <w:rFonts w:ascii="Times New Roman" w:hAnsi="Times New Roman" w:cs="Times New Roman"/>
          <w:sz w:val="24"/>
          <w:szCs w:val="24"/>
          <w:shd w:val="clear" w:color="auto" w:fill="FFFFFF"/>
        </w:rPr>
        <w:t xml:space="preserve">e teachers and students for New Jersey’s standardized assessment known as the </w:t>
      </w:r>
      <w:r w:rsidR="00CA5C76">
        <w:rPr>
          <w:rFonts w:ascii="Times New Roman" w:hAnsi="Times New Roman" w:cs="Times New Roman"/>
          <w:sz w:val="24"/>
          <w:szCs w:val="24"/>
          <w:shd w:val="clear" w:color="auto" w:fill="FFFFFF"/>
        </w:rPr>
        <w:t>Partnership for Assessment of Readiness for Colle</w:t>
      </w:r>
      <w:r w:rsidR="00304FD1">
        <w:rPr>
          <w:rFonts w:ascii="Times New Roman" w:hAnsi="Times New Roman" w:cs="Times New Roman"/>
          <w:sz w:val="24"/>
          <w:szCs w:val="24"/>
          <w:shd w:val="clear" w:color="auto" w:fill="FFFFFF"/>
        </w:rPr>
        <w:t xml:space="preserve">ge and Careers (PARCC).  </w:t>
      </w:r>
    </w:p>
    <w:p w:rsidR="00FE4CDC" w:rsidRDefault="00BB7628" w:rsidP="00BB7628">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For the most part, </w:t>
      </w:r>
      <w:r w:rsidR="00FE4CDC">
        <w:rPr>
          <w:rFonts w:ascii="Times New Roman" w:hAnsi="Times New Roman" w:cs="Times New Roman"/>
          <w:sz w:val="24"/>
          <w:szCs w:val="24"/>
          <w:shd w:val="clear" w:color="auto" w:fill="FFFFFF"/>
        </w:rPr>
        <w:t xml:space="preserve">the Standards Solution </w:t>
      </w:r>
      <w:r>
        <w:rPr>
          <w:rFonts w:ascii="Times New Roman" w:hAnsi="Times New Roman" w:cs="Times New Roman"/>
          <w:sz w:val="24"/>
          <w:szCs w:val="24"/>
          <w:shd w:val="clear" w:color="auto" w:fill="FFFFFF"/>
        </w:rPr>
        <w:t xml:space="preserve">consultants are hired to work directly with the instructional staff and the students in order to expose them to the grade-level rigor embedded in the Common Core State Standards and the PARCC.  </w:t>
      </w:r>
      <w:r w:rsidR="00FE4CDC">
        <w:rPr>
          <w:rFonts w:ascii="Times New Roman" w:hAnsi="Times New Roman" w:cs="Times New Roman"/>
          <w:sz w:val="24"/>
          <w:szCs w:val="24"/>
          <w:shd w:val="clear" w:color="auto" w:fill="FFFFFF"/>
        </w:rPr>
        <w:t xml:space="preserve">Numerous </w:t>
      </w:r>
      <w:r>
        <w:rPr>
          <w:rFonts w:ascii="Times New Roman" w:hAnsi="Times New Roman" w:cs="Times New Roman"/>
          <w:sz w:val="24"/>
          <w:szCs w:val="24"/>
          <w:shd w:val="clear" w:color="auto" w:fill="FFFFFF"/>
        </w:rPr>
        <w:lastRenderedPageBreak/>
        <w:t>professional developme</w:t>
      </w:r>
      <w:r w:rsidR="00FE4CDC">
        <w:rPr>
          <w:rFonts w:ascii="Times New Roman" w:hAnsi="Times New Roman" w:cs="Times New Roman"/>
          <w:sz w:val="24"/>
          <w:szCs w:val="24"/>
          <w:shd w:val="clear" w:color="auto" w:fill="FFFFFF"/>
        </w:rPr>
        <w:t>nt opportunities are offered</w:t>
      </w:r>
      <w:r w:rsidR="004100E3">
        <w:rPr>
          <w:rFonts w:ascii="Times New Roman" w:hAnsi="Times New Roman" w:cs="Times New Roman"/>
          <w:sz w:val="24"/>
          <w:szCs w:val="24"/>
          <w:shd w:val="clear" w:color="auto" w:fill="FFFFFF"/>
        </w:rPr>
        <w:t xml:space="preserve"> from a preset menu of options</w:t>
      </w:r>
      <w:r w:rsidR="005410C1">
        <w:rPr>
          <w:rFonts w:ascii="Times New Roman" w:hAnsi="Times New Roman" w:cs="Times New Roman"/>
          <w:sz w:val="24"/>
          <w:szCs w:val="24"/>
          <w:shd w:val="clear" w:color="auto" w:fill="FFFFFF"/>
        </w:rPr>
        <w:t xml:space="preserve">.  Many of the professional development opportunities </w:t>
      </w:r>
      <w:r w:rsidR="00FE4CDC">
        <w:rPr>
          <w:rFonts w:ascii="Times New Roman" w:hAnsi="Times New Roman" w:cs="Times New Roman"/>
          <w:sz w:val="24"/>
          <w:szCs w:val="24"/>
          <w:shd w:val="clear" w:color="auto" w:fill="FFFFFF"/>
        </w:rPr>
        <w:t>are geared towards using assessments to enhance student learning and to guide instructional practices.  A variety of test prep workshops and demonstrations are also available to choose from as part of their offering</w:t>
      </w:r>
      <w:r w:rsidR="005410C1">
        <w:rPr>
          <w:rFonts w:ascii="Times New Roman" w:hAnsi="Times New Roman" w:cs="Times New Roman"/>
          <w:sz w:val="24"/>
          <w:szCs w:val="24"/>
          <w:shd w:val="clear" w:color="auto" w:fill="FFFFFF"/>
        </w:rPr>
        <w:t>s</w:t>
      </w:r>
      <w:r w:rsidR="00FE4CDC">
        <w:rPr>
          <w:rFonts w:ascii="Times New Roman" w:hAnsi="Times New Roman" w:cs="Times New Roman"/>
          <w:sz w:val="24"/>
          <w:szCs w:val="24"/>
          <w:shd w:val="clear" w:color="auto" w:fill="FFFFFF"/>
        </w:rPr>
        <w:t>.</w:t>
      </w:r>
    </w:p>
    <w:p w:rsidR="004100E3" w:rsidRDefault="00FE4CDC" w:rsidP="00BB7628">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One of the disadvantages to the Standards Solution services is that the formative and summative assessments are generally </w:t>
      </w:r>
      <w:r w:rsidR="004100E3">
        <w:rPr>
          <w:rFonts w:ascii="Times New Roman" w:hAnsi="Times New Roman" w:cs="Times New Roman"/>
          <w:sz w:val="24"/>
          <w:szCs w:val="24"/>
          <w:shd w:val="clear" w:color="auto" w:fill="FFFFFF"/>
        </w:rPr>
        <w:t>taken in a more traditional format</w:t>
      </w:r>
      <w:r w:rsidR="005410C1">
        <w:rPr>
          <w:rFonts w:ascii="Times New Roman" w:hAnsi="Times New Roman" w:cs="Times New Roman"/>
          <w:sz w:val="24"/>
          <w:szCs w:val="24"/>
          <w:shd w:val="clear" w:color="auto" w:fill="FFFFFF"/>
        </w:rPr>
        <w:t xml:space="preserve"> using </w:t>
      </w:r>
      <w:r>
        <w:rPr>
          <w:rFonts w:ascii="Times New Roman" w:hAnsi="Times New Roman" w:cs="Times New Roman"/>
          <w:sz w:val="24"/>
          <w:szCs w:val="24"/>
          <w:shd w:val="clear" w:color="auto" w:fill="FFFFFF"/>
        </w:rPr>
        <w:t>paper and pencil.  Although the</w:t>
      </w:r>
      <w:r w:rsidR="005410C1">
        <w:rPr>
          <w:rFonts w:ascii="Times New Roman" w:hAnsi="Times New Roman" w:cs="Times New Roman"/>
          <w:sz w:val="24"/>
          <w:szCs w:val="24"/>
          <w:shd w:val="clear" w:color="auto" w:fill="FFFFFF"/>
        </w:rPr>
        <w:t xml:space="preserve"> company exposes the teachers and students to balanced assessments that are align</w:t>
      </w:r>
      <w:r w:rsidR="00D80C4B">
        <w:rPr>
          <w:rFonts w:ascii="Times New Roman" w:hAnsi="Times New Roman" w:cs="Times New Roman"/>
          <w:sz w:val="24"/>
          <w:szCs w:val="24"/>
          <w:shd w:val="clear" w:color="auto" w:fill="FFFFFF"/>
        </w:rPr>
        <w:t>ed to the standards in English L</w:t>
      </w:r>
      <w:r w:rsidR="005410C1">
        <w:rPr>
          <w:rFonts w:ascii="Times New Roman" w:hAnsi="Times New Roman" w:cs="Times New Roman"/>
          <w:sz w:val="24"/>
          <w:szCs w:val="24"/>
          <w:shd w:val="clear" w:color="auto" w:fill="FFFFFF"/>
        </w:rPr>
        <w:t xml:space="preserve">anguage </w:t>
      </w:r>
      <w:r w:rsidR="00D80C4B">
        <w:rPr>
          <w:rFonts w:ascii="Times New Roman" w:hAnsi="Times New Roman" w:cs="Times New Roman"/>
          <w:sz w:val="24"/>
          <w:szCs w:val="24"/>
          <w:shd w:val="clear" w:color="auto" w:fill="FFFFFF"/>
        </w:rPr>
        <w:t>A</w:t>
      </w:r>
      <w:r w:rsidR="005410C1">
        <w:rPr>
          <w:rFonts w:ascii="Times New Roman" w:hAnsi="Times New Roman" w:cs="Times New Roman"/>
          <w:sz w:val="24"/>
          <w:szCs w:val="24"/>
          <w:shd w:val="clear" w:color="auto" w:fill="FFFFFF"/>
        </w:rPr>
        <w:t xml:space="preserve">rts and </w:t>
      </w:r>
      <w:r w:rsidR="00D80C4B">
        <w:rPr>
          <w:rFonts w:ascii="Times New Roman" w:hAnsi="Times New Roman" w:cs="Times New Roman"/>
          <w:sz w:val="24"/>
          <w:szCs w:val="24"/>
          <w:shd w:val="clear" w:color="auto" w:fill="FFFFFF"/>
        </w:rPr>
        <w:t>M</w:t>
      </w:r>
      <w:r w:rsidR="005410C1">
        <w:rPr>
          <w:rFonts w:ascii="Times New Roman" w:hAnsi="Times New Roman" w:cs="Times New Roman"/>
          <w:sz w:val="24"/>
          <w:szCs w:val="24"/>
          <w:shd w:val="clear" w:color="auto" w:fill="FFFFFF"/>
        </w:rPr>
        <w:t xml:space="preserve">athematics it does not afford the students with the opportunity to complete those assessments online.  By not exposing the students to the online tools </w:t>
      </w:r>
      <w:r w:rsidR="004100E3">
        <w:rPr>
          <w:rFonts w:ascii="Times New Roman" w:hAnsi="Times New Roman" w:cs="Times New Roman"/>
          <w:sz w:val="24"/>
          <w:szCs w:val="24"/>
          <w:shd w:val="clear" w:color="auto" w:fill="FFFFFF"/>
        </w:rPr>
        <w:t xml:space="preserve">and resources </w:t>
      </w:r>
      <w:r w:rsidR="005410C1">
        <w:rPr>
          <w:rFonts w:ascii="Times New Roman" w:hAnsi="Times New Roman" w:cs="Times New Roman"/>
          <w:sz w:val="24"/>
          <w:szCs w:val="24"/>
          <w:shd w:val="clear" w:color="auto" w:fill="FFFFFF"/>
        </w:rPr>
        <w:t xml:space="preserve">that are mirrored in the PARCC, the students are at a disadvantage even if they have the content knowledge.  </w:t>
      </w:r>
      <w:r w:rsidR="004100E3">
        <w:rPr>
          <w:rFonts w:ascii="Times New Roman" w:hAnsi="Times New Roman" w:cs="Times New Roman"/>
          <w:sz w:val="24"/>
          <w:szCs w:val="24"/>
          <w:shd w:val="clear" w:color="auto" w:fill="FFFFFF"/>
        </w:rPr>
        <w:t xml:space="preserve">Some of the schools that have hired Standards Solution have had to include additional training to support not only the students, but also the teachers, with becoming familiar with the online tools associated with the PARCC.  </w:t>
      </w:r>
      <w:r w:rsidR="005410C1">
        <w:rPr>
          <w:rFonts w:ascii="Times New Roman" w:hAnsi="Times New Roman" w:cs="Times New Roman"/>
          <w:sz w:val="24"/>
          <w:szCs w:val="24"/>
          <w:shd w:val="clear" w:color="auto" w:fill="FFFFFF"/>
        </w:rPr>
        <w:t xml:space="preserve"> </w:t>
      </w:r>
    </w:p>
    <w:p w:rsidR="00C92825" w:rsidRDefault="005410C1" w:rsidP="00BB7628">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E4CDC">
        <w:rPr>
          <w:rFonts w:ascii="Times New Roman" w:hAnsi="Times New Roman" w:cs="Times New Roman"/>
          <w:sz w:val="24"/>
          <w:szCs w:val="24"/>
          <w:shd w:val="clear" w:color="auto" w:fill="FFFFFF"/>
        </w:rPr>
        <w:t xml:space="preserve">     </w:t>
      </w:r>
      <w:r w:rsidR="00BB7628">
        <w:rPr>
          <w:rFonts w:ascii="Times New Roman" w:hAnsi="Times New Roman" w:cs="Times New Roman"/>
          <w:sz w:val="24"/>
          <w:szCs w:val="24"/>
          <w:shd w:val="clear" w:color="auto" w:fill="FFFFFF"/>
        </w:rPr>
        <w:t xml:space="preserve">  </w:t>
      </w:r>
      <w:r w:rsidR="005027E4">
        <w:rPr>
          <w:rFonts w:ascii="Times New Roman" w:hAnsi="Times New Roman" w:cs="Times New Roman"/>
          <w:sz w:val="24"/>
          <w:szCs w:val="24"/>
          <w:shd w:val="clear" w:color="auto" w:fill="FFFFFF"/>
        </w:rPr>
        <w:t>F</w:t>
      </w:r>
      <w:r w:rsidR="00A54A12">
        <w:rPr>
          <w:rFonts w:ascii="Times New Roman" w:hAnsi="Times New Roman" w:cs="Times New Roman"/>
          <w:sz w:val="24"/>
          <w:szCs w:val="24"/>
          <w:shd w:val="clear" w:color="auto" w:fill="FFFFFF"/>
        </w:rPr>
        <w:t xml:space="preserve">ormative assessment tools </w:t>
      </w:r>
      <w:r w:rsidR="00B946DD">
        <w:rPr>
          <w:rFonts w:ascii="Times New Roman" w:hAnsi="Times New Roman" w:cs="Times New Roman"/>
          <w:sz w:val="24"/>
          <w:szCs w:val="24"/>
          <w:shd w:val="clear" w:color="auto" w:fill="FFFFFF"/>
        </w:rPr>
        <w:t xml:space="preserve">can be quite beneficial </w:t>
      </w:r>
      <w:r w:rsidR="00C92825">
        <w:rPr>
          <w:rFonts w:ascii="Times New Roman" w:hAnsi="Times New Roman" w:cs="Times New Roman"/>
          <w:sz w:val="24"/>
          <w:szCs w:val="24"/>
          <w:shd w:val="clear" w:color="auto" w:fill="FFFFFF"/>
        </w:rPr>
        <w:t xml:space="preserve">since the data can be used </w:t>
      </w:r>
      <w:r w:rsidR="00B946DD">
        <w:rPr>
          <w:rFonts w:ascii="Times New Roman" w:hAnsi="Times New Roman" w:cs="Times New Roman"/>
          <w:sz w:val="24"/>
          <w:szCs w:val="24"/>
          <w:shd w:val="clear" w:color="auto" w:fill="FFFFFF"/>
        </w:rPr>
        <w:t xml:space="preserve">to </w:t>
      </w:r>
      <w:r w:rsidR="00A54A12">
        <w:rPr>
          <w:rFonts w:ascii="Times New Roman" w:hAnsi="Times New Roman" w:cs="Times New Roman"/>
          <w:sz w:val="24"/>
          <w:szCs w:val="24"/>
          <w:shd w:val="clear" w:color="auto" w:fill="FFFFFF"/>
        </w:rPr>
        <w:t xml:space="preserve">scaffold support </w:t>
      </w:r>
      <w:r w:rsidR="005027E4">
        <w:rPr>
          <w:rFonts w:ascii="Times New Roman" w:hAnsi="Times New Roman" w:cs="Times New Roman"/>
          <w:sz w:val="24"/>
          <w:szCs w:val="24"/>
          <w:shd w:val="clear" w:color="auto" w:fill="FFFFFF"/>
        </w:rPr>
        <w:t xml:space="preserve">and </w:t>
      </w:r>
      <w:r w:rsidR="00A54A12">
        <w:rPr>
          <w:rFonts w:ascii="Times New Roman" w:hAnsi="Times New Roman" w:cs="Times New Roman"/>
          <w:sz w:val="24"/>
          <w:szCs w:val="24"/>
          <w:shd w:val="clear" w:color="auto" w:fill="FFFFFF"/>
        </w:rPr>
        <w:t xml:space="preserve">increase reading proficiency levels.  </w:t>
      </w:r>
      <w:r w:rsidR="009E0A9A">
        <w:rPr>
          <w:rFonts w:ascii="Times New Roman" w:hAnsi="Times New Roman" w:cs="Times New Roman"/>
          <w:sz w:val="24"/>
          <w:szCs w:val="24"/>
          <w:shd w:val="clear" w:color="auto" w:fill="FFFFFF"/>
        </w:rPr>
        <w:t>The Developmental Reading Assessment, 2</w:t>
      </w:r>
      <w:r w:rsidR="009E0A9A" w:rsidRPr="009E0A9A">
        <w:rPr>
          <w:rFonts w:ascii="Times New Roman" w:hAnsi="Times New Roman" w:cs="Times New Roman"/>
          <w:sz w:val="24"/>
          <w:szCs w:val="24"/>
          <w:shd w:val="clear" w:color="auto" w:fill="FFFFFF"/>
          <w:vertAlign w:val="superscript"/>
        </w:rPr>
        <w:t>nd</w:t>
      </w:r>
      <w:r w:rsidR="009E0A9A">
        <w:rPr>
          <w:rFonts w:ascii="Times New Roman" w:hAnsi="Times New Roman" w:cs="Times New Roman"/>
          <w:sz w:val="24"/>
          <w:szCs w:val="24"/>
          <w:shd w:val="clear" w:color="auto" w:fill="FFFFFF"/>
        </w:rPr>
        <w:t xml:space="preserve"> Edition Plus (DRA2</w:t>
      </w:r>
      <w:r w:rsidR="00593860">
        <w:rPr>
          <w:rFonts w:ascii="Times New Roman" w:hAnsi="Times New Roman" w:cs="Times New Roman"/>
          <w:sz w:val="24"/>
          <w:szCs w:val="24"/>
          <w:shd w:val="clear" w:color="auto" w:fill="FFFFFF"/>
        </w:rPr>
        <w:t>+</w:t>
      </w:r>
      <w:r w:rsidR="009E0A9A">
        <w:rPr>
          <w:rFonts w:ascii="Times New Roman" w:hAnsi="Times New Roman" w:cs="Times New Roman"/>
          <w:sz w:val="24"/>
          <w:szCs w:val="24"/>
          <w:shd w:val="clear" w:color="auto" w:fill="FFFFFF"/>
        </w:rPr>
        <w:t>) is a benchmark assessment which measures each child’s reading proficiency level through systematic observation, recording and evaluat</w:t>
      </w:r>
      <w:r w:rsidR="00EC300E">
        <w:rPr>
          <w:rFonts w:ascii="Times New Roman" w:hAnsi="Times New Roman" w:cs="Times New Roman"/>
          <w:sz w:val="24"/>
          <w:szCs w:val="24"/>
          <w:shd w:val="clear" w:color="auto" w:fill="FFFFFF"/>
        </w:rPr>
        <w:t>ion</w:t>
      </w:r>
      <w:r w:rsidR="009E0A9A">
        <w:rPr>
          <w:rFonts w:ascii="Times New Roman" w:hAnsi="Times New Roman" w:cs="Times New Roman"/>
          <w:sz w:val="24"/>
          <w:szCs w:val="24"/>
          <w:shd w:val="clear" w:color="auto" w:fill="FFFFFF"/>
        </w:rPr>
        <w:t xml:space="preserve"> of performance </w:t>
      </w:r>
      <w:r w:rsidR="009E0A9A" w:rsidRPr="00306030">
        <w:rPr>
          <w:rFonts w:ascii="Times New Roman" w:hAnsi="Times New Roman" w:cs="Times New Roman"/>
          <w:sz w:val="24"/>
          <w:szCs w:val="24"/>
          <w:shd w:val="clear" w:color="auto" w:fill="FFFFFF"/>
        </w:rPr>
        <w:t>(</w:t>
      </w:r>
      <w:r w:rsidR="00306030" w:rsidRPr="00306030">
        <w:rPr>
          <w:rFonts w:ascii="Times New Roman" w:hAnsi="Times New Roman" w:cs="Times New Roman"/>
          <w:sz w:val="24"/>
          <w:szCs w:val="24"/>
          <w:shd w:val="clear" w:color="auto" w:fill="FFFFFF"/>
        </w:rPr>
        <w:t xml:space="preserve">Pearson, </w:t>
      </w:r>
      <w:r w:rsidR="009E0A9A" w:rsidRPr="00306030">
        <w:rPr>
          <w:rFonts w:ascii="Times New Roman" w:hAnsi="Times New Roman" w:cs="Times New Roman"/>
          <w:sz w:val="24"/>
          <w:szCs w:val="24"/>
          <w:shd w:val="clear" w:color="auto" w:fill="FFFFFF"/>
        </w:rPr>
        <w:t>2015).</w:t>
      </w:r>
      <w:r w:rsidR="009E0A9A">
        <w:rPr>
          <w:rFonts w:ascii="Times New Roman" w:hAnsi="Times New Roman" w:cs="Times New Roman"/>
          <w:sz w:val="24"/>
          <w:szCs w:val="24"/>
          <w:shd w:val="clear" w:color="auto" w:fill="FFFFFF"/>
        </w:rPr>
        <w:t xml:space="preserve">  The program features a four step pr</w:t>
      </w:r>
      <w:r w:rsidR="00D80C4B">
        <w:rPr>
          <w:rFonts w:ascii="Times New Roman" w:hAnsi="Times New Roman" w:cs="Times New Roman"/>
          <w:sz w:val="24"/>
          <w:szCs w:val="24"/>
          <w:shd w:val="clear" w:color="auto" w:fill="FFFFFF"/>
        </w:rPr>
        <w:t xml:space="preserve">ocess as part of the evaluative </w:t>
      </w:r>
      <w:r w:rsidR="009E0A9A">
        <w:rPr>
          <w:rFonts w:ascii="Times New Roman" w:hAnsi="Times New Roman" w:cs="Times New Roman"/>
          <w:sz w:val="24"/>
          <w:szCs w:val="24"/>
          <w:shd w:val="clear" w:color="auto" w:fill="FFFFFF"/>
        </w:rPr>
        <w:t xml:space="preserve">method which includes observing the habits of the individual reader, analyzing and recording oral reading, evaluating the child’s level of comprehension and assessing the results to personalize instruction.  </w:t>
      </w:r>
    </w:p>
    <w:p w:rsidR="00593860" w:rsidRDefault="009E0A9A" w:rsidP="00C92825">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The</w:t>
      </w:r>
      <w:r w:rsidR="00EC300E">
        <w:rPr>
          <w:rFonts w:ascii="Times New Roman" w:hAnsi="Times New Roman" w:cs="Times New Roman"/>
          <w:sz w:val="24"/>
          <w:szCs w:val="24"/>
          <w:shd w:val="clear" w:color="auto" w:fill="FFFFFF"/>
        </w:rPr>
        <w:t xml:space="preserve"> DRA</w:t>
      </w:r>
      <w:r>
        <w:rPr>
          <w:rFonts w:ascii="Times New Roman" w:hAnsi="Times New Roman" w:cs="Times New Roman"/>
          <w:sz w:val="24"/>
          <w:szCs w:val="24"/>
          <w:shd w:val="clear" w:color="auto" w:fill="FFFFFF"/>
        </w:rPr>
        <w:t xml:space="preserve"> </w:t>
      </w:r>
      <w:r w:rsidR="00EC300E">
        <w:rPr>
          <w:rFonts w:ascii="Times New Roman" w:hAnsi="Times New Roman" w:cs="Times New Roman"/>
          <w:sz w:val="24"/>
          <w:szCs w:val="24"/>
          <w:shd w:val="clear" w:color="auto" w:fill="FFFFFF"/>
        </w:rPr>
        <w:t>assessments are developed as part of a classroom tool kit which includes all of the necessary materials such as the teacher’s guide, student books, a training DVD and assessment folders</w:t>
      </w:r>
      <w:r>
        <w:rPr>
          <w:rFonts w:ascii="Times New Roman" w:hAnsi="Times New Roman" w:cs="Times New Roman"/>
          <w:sz w:val="24"/>
          <w:szCs w:val="24"/>
          <w:shd w:val="clear" w:color="auto" w:fill="FFFFFF"/>
        </w:rPr>
        <w:t>.</w:t>
      </w:r>
      <w:r w:rsidR="00D80C4B">
        <w:rPr>
          <w:rFonts w:ascii="Times New Roman" w:hAnsi="Times New Roman" w:cs="Times New Roman"/>
          <w:sz w:val="24"/>
          <w:szCs w:val="24"/>
          <w:shd w:val="clear" w:color="auto" w:fill="FFFFFF"/>
        </w:rPr>
        <w:t xml:space="preserve">  </w:t>
      </w:r>
      <w:r w:rsidR="00C92825">
        <w:rPr>
          <w:rFonts w:ascii="Times New Roman" w:hAnsi="Times New Roman" w:cs="Times New Roman"/>
          <w:sz w:val="24"/>
          <w:szCs w:val="24"/>
          <w:shd w:val="clear" w:color="auto" w:fill="FFFFFF"/>
        </w:rPr>
        <w:t>The most recent version of the DRA</w:t>
      </w:r>
      <w:r w:rsidR="00593860">
        <w:rPr>
          <w:rFonts w:ascii="Times New Roman" w:hAnsi="Times New Roman" w:cs="Times New Roman"/>
          <w:sz w:val="24"/>
          <w:szCs w:val="24"/>
          <w:shd w:val="clear" w:color="auto" w:fill="FFFFFF"/>
        </w:rPr>
        <w:t xml:space="preserve"> which is known as the DRA</w:t>
      </w:r>
      <w:r w:rsidR="00C92825">
        <w:rPr>
          <w:rFonts w:ascii="Times New Roman" w:hAnsi="Times New Roman" w:cs="Times New Roman"/>
          <w:sz w:val="24"/>
          <w:szCs w:val="24"/>
          <w:shd w:val="clear" w:color="auto" w:fill="FFFFFF"/>
        </w:rPr>
        <w:t>2+ includes</w:t>
      </w:r>
      <w:r w:rsidR="00593860">
        <w:rPr>
          <w:rFonts w:ascii="Times New Roman" w:hAnsi="Times New Roman" w:cs="Times New Roman"/>
          <w:sz w:val="24"/>
          <w:szCs w:val="24"/>
          <w:shd w:val="clear" w:color="auto" w:fill="FFFFFF"/>
        </w:rPr>
        <w:t xml:space="preserve"> </w:t>
      </w:r>
      <w:r w:rsidR="00C92825">
        <w:rPr>
          <w:rFonts w:ascii="Times New Roman" w:hAnsi="Times New Roman" w:cs="Times New Roman"/>
          <w:sz w:val="24"/>
          <w:szCs w:val="24"/>
          <w:shd w:val="clear" w:color="auto" w:fill="FFFFFF"/>
        </w:rPr>
        <w:t xml:space="preserve">an App that </w:t>
      </w:r>
      <w:r w:rsidR="00593860">
        <w:rPr>
          <w:rFonts w:ascii="Times New Roman" w:hAnsi="Times New Roman" w:cs="Times New Roman"/>
          <w:sz w:val="24"/>
          <w:szCs w:val="24"/>
          <w:shd w:val="clear" w:color="auto" w:fill="FFFFFF"/>
        </w:rPr>
        <w:t>teachers can u</w:t>
      </w:r>
      <w:r w:rsidR="00C92825">
        <w:rPr>
          <w:rFonts w:ascii="Times New Roman" w:hAnsi="Times New Roman" w:cs="Times New Roman"/>
          <w:sz w:val="24"/>
          <w:szCs w:val="24"/>
          <w:shd w:val="clear" w:color="auto" w:fill="FFFFFF"/>
        </w:rPr>
        <w:t xml:space="preserve">se with an </w:t>
      </w:r>
      <w:proofErr w:type="spellStart"/>
      <w:r w:rsidR="00C92825">
        <w:rPr>
          <w:rFonts w:ascii="Times New Roman" w:hAnsi="Times New Roman" w:cs="Times New Roman"/>
          <w:sz w:val="24"/>
          <w:szCs w:val="24"/>
          <w:shd w:val="clear" w:color="auto" w:fill="FFFFFF"/>
        </w:rPr>
        <w:t>iPad</w:t>
      </w:r>
      <w:proofErr w:type="spellEnd"/>
      <w:r w:rsidR="00593860">
        <w:rPr>
          <w:rFonts w:ascii="Times New Roman" w:hAnsi="Times New Roman" w:cs="Times New Roman"/>
          <w:sz w:val="24"/>
          <w:szCs w:val="24"/>
          <w:shd w:val="clear" w:color="auto" w:fill="FFFFFF"/>
        </w:rPr>
        <w:t xml:space="preserve"> to assess student progress</w:t>
      </w:r>
      <w:r w:rsidR="00C92825">
        <w:rPr>
          <w:rFonts w:ascii="Times New Roman" w:hAnsi="Times New Roman" w:cs="Times New Roman"/>
          <w:sz w:val="24"/>
          <w:szCs w:val="24"/>
          <w:shd w:val="clear" w:color="auto" w:fill="FFFFFF"/>
        </w:rPr>
        <w:t xml:space="preserve">.  </w:t>
      </w:r>
      <w:r w:rsidR="00D80C4B">
        <w:rPr>
          <w:rFonts w:ascii="Times New Roman" w:hAnsi="Times New Roman" w:cs="Times New Roman"/>
          <w:sz w:val="24"/>
          <w:szCs w:val="24"/>
          <w:shd w:val="clear" w:color="auto" w:fill="FFFFFF"/>
        </w:rPr>
        <w:t xml:space="preserve">The formative assessments can be used to determine the individual student’s guided reading level in grades K-5 and are also </w:t>
      </w:r>
      <w:r w:rsidR="00EC300E">
        <w:rPr>
          <w:rFonts w:ascii="Times New Roman" w:hAnsi="Times New Roman" w:cs="Times New Roman"/>
          <w:sz w:val="24"/>
          <w:szCs w:val="24"/>
          <w:shd w:val="clear" w:color="auto" w:fill="FFFFFF"/>
        </w:rPr>
        <w:t>aligned to the Common Co</w:t>
      </w:r>
      <w:r w:rsidR="00D80C4B">
        <w:rPr>
          <w:rFonts w:ascii="Times New Roman" w:hAnsi="Times New Roman" w:cs="Times New Roman"/>
          <w:sz w:val="24"/>
          <w:szCs w:val="24"/>
          <w:shd w:val="clear" w:color="auto" w:fill="FFFFFF"/>
        </w:rPr>
        <w:t>re for English Language Arts.</w:t>
      </w:r>
      <w:r w:rsidR="00C92825">
        <w:rPr>
          <w:rFonts w:ascii="Times New Roman" w:hAnsi="Times New Roman" w:cs="Times New Roman"/>
          <w:sz w:val="24"/>
          <w:szCs w:val="24"/>
          <w:shd w:val="clear" w:color="auto" w:fill="FFFFFF"/>
        </w:rPr>
        <w:t xml:space="preserve">  </w:t>
      </w:r>
    </w:p>
    <w:p w:rsidR="00BC1F85" w:rsidRDefault="00D80A45" w:rsidP="00593860">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Another product that can be utilized to record formative assessments in the early years is known as the Dynamic Indicators </w:t>
      </w:r>
      <w:r w:rsidR="00A60CCF">
        <w:rPr>
          <w:rFonts w:ascii="Times New Roman" w:hAnsi="Times New Roman" w:cs="Times New Roman"/>
          <w:sz w:val="24"/>
          <w:szCs w:val="24"/>
          <w:shd w:val="clear" w:color="auto" w:fill="FFFFFF"/>
        </w:rPr>
        <w:t xml:space="preserve">of </w:t>
      </w:r>
      <w:r>
        <w:rPr>
          <w:rFonts w:ascii="Times New Roman" w:hAnsi="Times New Roman" w:cs="Times New Roman"/>
          <w:sz w:val="24"/>
          <w:szCs w:val="24"/>
          <w:shd w:val="clear" w:color="auto" w:fill="FFFFFF"/>
        </w:rPr>
        <w:t>B</w:t>
      </w:r>
      <w:r w:rsidR="00A60CCF">
        <w:rPr>
          <w:rFonts w:ascii="Times New Roman" w:hAnsi="Times New Roman" w:cs="Times New Roman"/>
          <w:sz w:val="24"/>
          <w:szCs w:val="24"/>
          <w:shd w:val="clear" w:color="auto" w:fill="FFFFFF"/>
        </w:rPr>
        <w:t xml:space="preserve">asic </w:t>
      </w:r>
      <w:r>
        <w:rPr>
          <w:rFonts w:ascii="Times New Roman" w:hAnsi="Times New Roman" w:cs="Times New Roman"/>
          <w:sz w:val="24"/>
          <w:szCs w:val="24"/>
          <w:shd w:val="clear" w:color="auto" w:fill="FFFFFF"/>
        </w:rPr>
        <w:t>E</w:t>
      </w:r>
      <w:r w:rsidR="00A60CCF">
        <w:rPr>
          <w:rFonts w:ascii="Times New Roman" w:hAnsi="Times New Roman" w:cs="Times New Roman"/>
          <w:sz w:val="24"/>
          <w:szCs w:val="24"/>
          <w:shd w:val="clear" w:color="auto" w:fill="FFFFFF"/>
        </w:rPr>
        <w:t xml:space="preserve">arly </w:t>
      </w:r>
      <w:r>
        <w:rPr>
          <w:rFonts w:ascii="Times New Roman" w:hAnsi="Times New Roman" w:cs="Times New Roman"/>
          <w:sz w:val="24"/>
          <w:szCs w:val="24"/>
          <w:shd w:val="clear" w:color="auto" w:fill="FFFFFF"/>
        </w:rPr>
        <w:t>L</w:t>
      </w:r>
      <w:r w:rsidR="00A60CCF">
        <w:rPr>
          <w:rFonts w:ascii="Times New Roman" w:hAnsi="Times New Roman" w:cs="Times New Roman"/>
          <w:sz w:val="24"/>
          <w:szCs w:val="24"/>
          <w:shd w:val="clear" w:color="auto" w:fill="FFFFFF"/>
        </w:rPr>
        <w:t xml:space="preserve">iteracy </w:t>
      </w:r>
      <w:r>
        <w:rPr>
          <w:rFonts w:ascii="Times New Roman" w:hAnsi="Times New Roman" w:cs="Times New Roman"/>
          <w:sz w:val="24"/>
          <w:szCs w:val="24"/>
          <w:shd w:val="clear" w:color="auto" w:fill="FFFFFF"/>
        </w:rPr>
        <w:t>S</w:t>
      </w:r>
      <w:r w:rsidR="00A60CCF">
        <w:rPr>
          <w:rFonts w:ascii="Times New Roman" w:hAnsi="Times New Roman" w:cs="Times New Roman"/>
          <w:sz w:val="24"/>
          <w:szCs w:val="24"/>
          <w:shd w:val="clear" w:color="auto" w:fill="FFFFFF"/>
        </w:rPr>
        <w:t>kills</w:t>
      </w:r>
      <w:r w:rsidR="00663D5C">
        <w:rPr>
          <w:rFonts w:ascii="Times New Roman" w:hAnsi="Times New Roman" w:cs="Times New Roman"/>
          <w:sz w:val="24"/>
          <w:szCs w:val="24"/>
          <w:shd w:val="clear" w:color="auto" w:fill="FFFFFF"/>
        </w:rPr>
        <w:t xml:space="preserve"> (DIBELS)</w:t>
      </w:r>
      <w:r>
        <w:rPr>
          <w:rFonts w:ascii="Times New Roman" w:hAnsi="Times New Roman" w:cs="Times New Roman"/>
          <w:sz w:val="24"/>
          <w:szCs w:val="24"/>
          <w:shd w:val="clear" w:color="auto" w:fill="FFFFFF"/>
        </w:rPr>
        <w:t xml:space="preserve">.  DIBELS are designed by </w:t>
      </w:r>
      <w:r w:rsidR="00593860">
        <w:rPr>
          <w:rFonts w:ascii="Times New Roman" w:hAnsi="Times New Roman" w:cs="Times New Roman"/>
          <w:sz w:val="24"/>
          <w:szCs w:val="24"/>
          <w:shd w:val="clear" w:color="auto" w:fill="FFFFFF"/>
        </w:rPr>
        <w:t xml:space="preserve">the Dynamic Measurement Group </w:t>
      </w:r>
      <w:r w:rsidR="00663D5C">
        <w:rPr>
          <w:rFonts w:ascii="Times New Roman" w:hAnsi="Times New Roman" w:cs="Times New Roman"/>
          <w:sz w:val="24"/>
          <w:szCs w:val="24"/>
          <w:shd w:val="clear" w:color="auto" w:fill="FFFFFF"/>
        </w:rPr>
        <w:t xml:space="preserve">with the ultimate goal of identifying children experiencing difficulties with the acquisition of basic early literacy skills in grades K-6.  The product is </w:t>
      </w:r>
      <w:r w:rsidR="00A60CCF">
        <w:rPr>
          <w:rFonts w:ascii="Times New Roman" w:hAnsi="Times New Roman" w:cs="Times New Roman"/>
          <w:sz w:val="24"/>
          <w:szCs w:val="24"/>
          <w:shd w:val="clear" w:color="auto" w:fill="FFFFFF"/>
        </w:rPr>
        <w:t>comprised</w:t>
      </w:r>
      <w:r w:rsidR="00593860">
        <w:rPr>
          <w:rFonts w:ascii="Times New Roman" w:hAnsi="Times New Roman" w:cs="Times New Roman"/>
          <w:sz w:val="24"/>
          <w:szCs w:val="24"/>
          <w:shd w:val="clear" w:color="auto" w:fill="FFFFFF"/>
        </w:rPr>
        <w:t xml:space="preserve"> of seven measures to function as indicators </w:t>
      </w:r>
      <w:r w:rsidR="00A173C0">
        <w:rPr>
          <w:rFonts w:ascii="Times New Roman" w:hAnsi="Times New Roman" w:cs="Times New Roman"/>
          <w:sz w:val="24"/>
          <w:szCs w:val="24"/>
          <w:shd w:val="clear" w:color="auto" w:fill="FFFFFF"/>
        </w:rPr>
        <w:t>of phonemic awareness, alphabetic principle, accuracy and fluency with connected text, reading comprehension and vocabulary</w:t>
      </w:r>
      <w:r w:rsidR="00306030">
        <w:rPr>
          <w:rFonts w:ascii="Times New Roman" w:hAnsi="Times New Roman" w:cs="Times New Roman"/>
          <w:sz w:val="24"/>
          <w:szCs w:val="24"/>
          <w:shd w:val="clear" w:color="auto" w:fill="FFFFFF"/>
        </w:rPr>
        <w:t xml:space="preserve"> (Dynamic Measurement Group, 2015)</w:t>
      </w:r>
      <w:r w:rsidR="00A173C0">
        <w:rPr>
          <w:rFonts w:ascii="Times New Roman" w:hAnsi="Times New Roman" w:cs="Times New Roman"/>
          <w:sz w:val="24"/>
          <w:szCs w:val="24"/>
          <w:shd w:val="clear" w:color="auto" w:fill="FFFFFF"/>
        </w:rPr>
        <w:t xml:space="preserve">.  </w:t>
      </w:r>
    </w:p>
    <w:p w:rsidR="004F4FC1" w:rsidRDefault="003D559F" w:rsidP="004F4FC1">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One of the advantages of the </w:t>
      </w:r>
      <w:r w:rsidR="004F4FC1">
        <w:rPr>
          <w:rFonts w:ascii="Times New Roman" w:hAnsi="Times New Roman" w:cs="Times New Roman"/>
          <w:sz w:val="24"/>
          <w:szCs w:val="24"/>
          <w:shd w:val="clear" w:color="auto" w:fill="FFFFFF"/>
        </w:rPr>
        <w:t xml:space="preserve">DIBELS </w:t>
      </w:r>
      <w:r>
        <w:rPr>
          <w:rFonts w:ascii="Times New Roman" w:hAnsi="Times New Roman" w:cs="Times New Roman"/>
          <w:sz w:val="24"/>
          <w:szCs w:val="24"/>
          <w:shd w:val="clear" w:color="auto" w:fill="FFFFFF"/>
        </w:rPr>
        <w:t>assessment tool is ability to tap into diverse sectors of the population</w:t>
      </w:r>
      <w:r w:rsidR="004F4FC1">
        <w:rPr>
          <w:rFonts w:ascii="Times New Roman" w:hAnsi="Times New Roman" w:cs="Times New Roman"/>
          <w:sz w:val="24"/>
          <w:szCs w:val="24"/>
          <w:shd w:val="clear" w:color="auto" w:fill="FFFFFF"/>
        </w:rPr>
        <w:t>.  Formative assessment tools have been designed for Spanish-speaking students (IDEL), native French speakers (IDAPEL) and Pre-K students (PELI).  DIB</w:t>
      </w:r>
      <w:r w:rsidR="00C66AB5">
        <w:rPr>
          <w:rFonts w:ascii="Times New Roman" w:hAnsi="Times New Roman" w:cs="Times New Roman"/>
          <w:sz w:val="24"/>
          <w:szCs w:val="24"/>
          <w:shd w:val="clear" w:color="auto" w:fill="FFFFFF"/>
        </w:rPr>
        <w:t xml:space="preserve">ELS Math will also be available </w:t>
      </w:r>
      <w:r w:rsidR="004F4FC1">
        <w:rPr>
          <w:rFonts w:ascii="Times New Roman" w:hAnsi="Times New Roman" w:cs="Times New Roman"/>
          <w:sz w:val="24"/>
          <w:szCs w:val="24"/>
          <w:shd w:val="clear" w:color="auto" w:fill="FFFFFF"/>
        </w:rPr>
        <w:t>beginning in 2015-2016</w:t>
      </w:r>
      <w:r w:rsidR="00C66AB5">
        <w:rPr>
          <w:rFonts w:ascii="Times New Roman" w:hAnsi="Times New Roman" w:cs="Times New Roman"/>
          <w:sz w:val="24"/>
          <w:szCs w:val="24"/>
          <w:shd w:val="clear" w:color="auto" w:fill="FFFFFF"/>
        </w:rPr>
        <w:t xml:space="preserve">.  The program will </w:t>
      </w:r>
      <w:r w:rsidR="004F4FC1">
        <w:rPr>
          <w:rFonts w:ascii="Times New Roman" w:hAnsi="Times New Roman" w:cs="Times New Roman"/>
          <w:sz w:val="24"/>
          <w:szCs w:val="24"/>
          <w:shd w:val="clear" w:color="auto" w:fill="FFFFFF"/>
        </w:rPr>
        <w:t xml:space="preserve">focus on </w:t>
      </w:r>
      <w:r w:rsidR="00C66AB5">
        <w:rPr>
          <w:rFonts w:ascii="Times New Roman" w:hAnsi="Times New Roman" w:cs="Times New Roman"/>
          <w:sz w:val="24"/>
          <w:szCs w:val="24"/>
          <w:shd w:val="clear" w:color="auto" w:fill="FFFFFF"/>
        </w:rPr>
        <w:t xml:space="preserve">several components including </w:t>
      </w:r>
      <w:r w:rsidR="004F4FC1">
        <w:rPr>
          <w:rFonts w:ascii="Times New Roman" w:hAnsi="Times New Roman" w:cs="Times New Roman"/>
          <w:sz w:val="24"/>
          <w:szCs w:val="24"/>
          <w:shd w:val="clear" w:color="auto" w:fill="FFFFFF"/>
        </w:rPr>
        <w:t xml:space="preserve">universal screening and monitoring </w:t>
      </w:r>
      <w:r w:rsidR="00C66AB5">
        <w:rPr>
          <w:rFonts w:ascii="Times New Roman" w:hAnsi="Times New Roman" w:cs="Times New Roman"/>
          <w:sz w:val="24"/>
          <w:szCs w:val="24"/>
          <w:shd w:val="clear" w:color="auto" w:fill="FFFFFF"/>
        </w:rPr>
        <w:t xml:space="preserve">of </w:t>
      </w:r>
      <w:r w:rsidR="004F4FC1">
        <w:rPr>
          <w:rFonts w:ascii="Times New Roman" w:hAnsi="Times New Roman" w:cs="Times New Roman"/>
          <w:sz w:val="24"/>
          <w:szCs w:val="24"/>
          <w:shd w:val="clear" w:color="auto" w:fill="FFFFFF"/>
        </w:rPr>
        <w:t>at-risk students in grades K-6.</w:t>
      </w:r>
    </w:p>
    <w:p w:rsidR="00BC1F85" w:rsidRDefault="0092068A" w:rsidP="0019460C">
      <w:pPr>
        <w:spacing w:after="0" w:line="48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b/>
        <w:t xml:space="preserve">Businesses and organizations continue to compete for a </w:t>
      </w:r>
      <w:r w:rsidR="0019460C">
        <w:rPr>
          <w:rFonts w:ascii="Times New Roman" w:hAnsi="Times New Roman" w:cs="Times New Roman"/>
          <w:color w:val="111111"/>
          <w:sz w:val="24"/>
          <w:szCs w:val="24"/>
          <w:shd w:val="clear" w:color="auto" w:fill="FFFFFF"/>
        </w:rPr>
        <w:t xml:space="preserve">piece of the educational pie in order to add to their profit margins.  In an era of high stakes testing, teachers and </w:t>
      </w:r>
      <w:r w:rsidR="0019460C">
        <w:rPr>
          <w:rFonts w:ascii="Times New Roman" w:hAnsi="Times New Roman" w:cs="Times New Roman"/>
          <w:color w:val="111111"/>
          <w:sz w:val="24"/>
          <w:szCs w:val="24"/>
          <w:shd w:val="clear" w:color="auto" w:fill="FFFFFF"/>
        </w:rPr>
        <w:lastRenderedPageBreak/>
        <w:t xml:space="preserve">school leaders </w:t>
      </w:r>
      <w:r w:rsidR="004F6C95">
        <w:rPr>
          <w:rFonts w:ascii="Times New Roman" w:hAnsi="Times New Roman" w:cs="Times New Roman"/>
          <w:color w:val="111111"/>
          <w:sz w:val="24"/>
          <w:szCs w:val="24"/>
          <w:shd w:val="clear" w:color="auto" w:fill="FFFFFF"/>
        </w:rPr>
        <w:t xml:space="preserve">across the country </w:t>
      </w:r>
      <w:r w:rsidR="0019460C">
        <w:rPr>
          <w:rFonts w:ascii="Times New Roman" w:hAnsi="Times New Roman" w:cs="Times New Roman"/>
          <w:color w:val="111111"/>
          <w:sz w:val="24"/>
          <w:szCs w:val="24"/>
          <w:shd w:val="clear" w:color="auto" w:fill="FFFFFF"/>
        </w:rPr>
        <w:t>are facing insurmountable pressure to prepare students to succeed in stan</w:t>
      </w:r>
      <w:r w:rsidR="004F6C95">
        <w:rPr>
          <w:rFonts w:ascii="Times New Roman" w:hAnsi="Times New Roman" w:cs="Times New Roman"/>
          <w:color w:val="111111"/>
          <w:sz w:val="24"/>
          <w:szCs w:val="24"/>
          <w:shd w:val="clear" w:color="auto" w:fill="FFFFFF"/>
        </w:rPr>
        <w:t>dardized tests</w:t>
      </w:r>
      <w:r w:rsidR="0019460C">
        <w:rPr>
          <w:rFonts w:ascii="Times New Roman" w:hAnsi="Times New Roman" w:cs="Times New Roman"/>
          <w:color w:val="111111"/>
          <w:sz w:val="24"/>
          <w:szCs w:val="24"/>
          <w:shd w:val="clear" w:color="auto" w:fill="FFFFFF"/>
        </w:rPr>
        <w:t>.  As the need to perform well increases, schools are faced with the challenge of increasing student achievement at rapid speed</w:t>
      </w:r>
      <w:r w:rsidR="004F6C95">
        <w:rPr>
          <w:rFonts w:ascii="Times New Roman" w:hAnsi="Times New Roman" w:cs="Times New Roman"/>
          <w:color w:val="111111"/>
          <w:sz w:val="24"/>
          <w:szCs w:val="24"/>
          <w:shd w:val="clear" w:color="auto" w:fill="FFFFFF"/>
        </w:rPr>
        <w:t>s</w:t>
      </w:r>
      <w:r w:rsidR="0019460C">
        <w:rPr>
          <w:rFonts w:ascii="Times New Roman" w:hAnsi="Times New Roman" w:cs="Times New Roman"/>
          <w:color w:val="111111"/>
          <w:sz w:val="24"/>
          <w:szCs w:val="24"/>
          <w:shd w:val="clear" w:color="auto" w:fill="FFFFFF"/>
        </w:rPr>
        <w:t xml:space="preserve"> and educational busi</w:t>
      </w:r>
      <w:r w:rsidR="004F6C95">
        <w:rPr>
          <w:rFonts w:ascii="Times New Roman" w:hAnsi="Times New Roman" w:cs="Times New Roman"/>
          <w:color w:val="111111"/>
          <w:sz w:val="24"/>
          <w:szCs w:val="24"/>
          <w:shd w:val="clear" w:color="auto" w:fill="FFFFFF"/>
        </w:rPr>
        <w:t xml:space="preserve">nesses are more than willing to offer </w:t>
      </w:r>
      <w:r w:rsidR="0019460C">
        <w:rPr>
          <w:rFonts w:ascii="Times New Roman" w:hAnsi="Times New Roman" w:cs="Times New Roman"/>
          <w:color w:val="111111"/>
          <w:sz w:val="24"/>
          <w:szCs w:val="24"/>
          <w:shd w:val="clear" w:color="auto" w:fill="FFFFFF"/>
        </w:rPr>
        <w:t xml:space="preserve">the </w:t>
      </w:r>
      <w:r w:rsidR="004F6C95">
        <w:rPr>
          <w:rFonts w:ascii="Times New Roman" w:hAnsi="Times New Roman" w:cs="Times New Roman"/>
          <w:color w:val="111111"/>
          <w:sz w:val="24"/>
          <w:szCs w:val="24"/>
          <w:shd w:val="clear" w:color="auto" w:fill="FFFFFF"/>
        </w:rPr>
        <w:t xml:space="preserve">magic potion to make it happen.  </w:t>
      </w:r>
      <w:r w:rsidR="00637160">
        <w:rPr>
          <w:rFonts w:ascii="Times New Roman" w:hAnsi="Times New Roman" w:cs="Times New Roman"/>
          <w:color w:val="111111"/>
          <w:sz w:val="24"/>
          <w:szCs w:val="24"/>
          <w:shd w:val="clear" w:color="auto" w:fill="FFFFFF"/>
        </w:rPr>
        <w:t xml:space="preserve">Now more than ever, instructional leaders need to step back, assess the overall needs of the students and </w:t>
      </w:r>
      <w:r w:rsidR="004F6C95">
        <w:rPr>
          <w:rFonts w:ascii="Times New Roman" w:hAnsi="Times New Roman" w:cs="Times New Roman"/>
          <w:color w:val="111111"/>
          <w:sz w:val="24"/>
          <w:szCs w:val="24"/>
          <w:shd w:val="clear" w:color="auto" w:fill="FFFFFF"/>
        </w:rPr>
        <w:t>maintain a comprehensive approach to curriculum and instruction</w:t>
      </w:r>
      <w:r w:rsidR="00637160">
        <w:rPr>
          <w:rFonts w:ascii="Times New Roman" w:hAnsi="Times New Roman" w:cs="Times New Roman"/>
          <w:color w:val="111111"/>
          <w:sz w:val="24"/>
          <w:szCs w:val="24"/>
          <w:shd w:val="clear" w:color="auto" w:fill="FFFFFF"/>
        </w:rPr>
        <w:t>.</w:t>
      </w:r>
      <w:r w:rsidR="004F6C95">
        <w:rPr>
          <w:rFonts w:ascii="Times New Roman" w:hAnsi="Times New Roman" w:cs="Times New Roman"/>
          <w:color w:val="111111"/>
          <w:sz w:val="24"/>
          <w:szCs w:val="24"/>
          <w:shd w:val="clear" w:color="auto" w:fill="FFFFFF"/>
        </w:rPr>
        <w:t xml:space="preserve">  </w:t>
      </w:r>
    </w:p>
    <w:p w:rsidR="00BC1F85" w:rsidRDefault="00BC1F85" w:rsidP="00216733">
      <w:pPr>
        <w:spacing w:after="0"/>
        <w:rPr>
          <w:rFonts w:ascii="Times New Roman" w:hAnsi="Times New Roman" w:cs="Times New Roman"/>
          <w:color w:val="111111"/>
          <w:sz w:val="24"/>
          <w:szCs w:val="24"/>
          <w:shd w:val="clear" w:color="auto" w:fill="FFFFFF"/>
        </w:rPr>
      </w:pPr>
    </w:p>
    <w:p w:rsidR="00BC1F85" w:rsidRDefault="00BC1F85" w:rsidP="00216733">
      <w:pPr>
        <w:spacing w:after="0"/>
        <w:rPr>
          <w:rFonts w:ascii="Times New Roman" w:hAnsi="Times New Roman" w:cs="Times New Roman"/>
          <w:color w:val="111111"/>
          <w:sz w:val="24"/>
          <w:szCs w:val="24"/>
          <w:shd w:val="clear" w:color="auto" w:fill="FFFFFF"/>
        </w:rPr>
      </w:pPr>
    </w:p>
    <w:p w:rsidR="00BC1F85" w:rsidRDefault="00BC1F85" w:rsidP="00216733">
      <w:pPr>
        <w:spacing w:after="0"/>
        <w:rPr>
          <w:rFonts w:ascii="Times New Roman" w:hAnsi="Times New Roman" w:cs="Times New Roman"/>
          <w:color w:val="111111"/>
          <w:sz w:val="24"/>
          <w:szCs w:val="24"/>
          <w:shd w:val="clear" w:color="auto" w:fill="FFFFFF"/>
        </w:rPr>
      </w:pPr>
    </w:p>
    <w:p w:rsidR="00BC1F85" w:rsidRDefault="00BC1F85" w:rsidP="00216733">
      <w:pPr>
        <w:spacing w:after="0"/>
        <w:rPr>
          <w:rFonts w:ascii="Times New Roman" w:hAnsi="Times New Roman" w:cs="Times New Roman"/>
          <w:color w:val="111111"/>
          <w:sz w:val="24"/>
          <w:szCs w:val="24"/>
          <w:shd w:val="clear" w:color="auto" w:fill="FFFFFF"/>
        </w:rPr>
      </w:pPr>
    </w:p>
    <w:p w:rsidR="00663D5C" w:rsidRDefault="00663D5C" w:rsidP="00BC1F85">
      <w:pPr>
        <w:spacing w:after="0"/>
        <w:jc w:val="center"/>
        <w:rPr>
          <w:rFonts w:ascii="Times New Roman" w:hAnsi="Times New Roman" w:cs="Times New Roman"/>
          <w:color w:val="111111"/>
          <w:sz w:val="24"/>
          <w:szCs w:val="24"/>
          <w:shd w:val="clear" w:color="auto" w:fill="FFFFFF"/>
        </w:rPr>
      </w:pPr>
    </w:p>
    <w:p w:rsidR="00663D5C" w:rsidRDefault="00663D5C" w:rsidP="00BC1F85">
      <w:pPr>
        <w:spacing w:after="0"/>
        <w:jc w:val="center"/>
        <w:rPr>
          <w:rFonts w:ascii="Times New Roman" w:hAnsi="Times New Roman" w:cs="Times New Roman"/>
          <w:color w:val="111111"/>
          <w:sz w:val="24"/>
          <w:szCs w:val="24"/>
          <w:shd w:val="clear" w:color="auto" w:fill="FFFFFF"/>
        </w:rPr>
      </w:pPr>
    </w:p>
    <w:p w:rsidR="00663D5C" w:rsidRDefault="00663D5C" w:rsidP="00BC1F85">
      <w:pPr>
        <w:spacing w:after="0"/>
        <w:jc w:val="center"/>
        <w:rPr>
          <w:rFonts w:ascii="Times New Roman" w:hAnsi="Times New Roman" w:cs="Times New Roman"/>
          <w:color w:val="111111"/>
          <w:sz w:val="24"/>
          <w:szCs w:val="24"/>
          <w:shd w:val="clear" w:color="auto" w:fill="FFFFFF"/>
        </w:rPr>
      </w:pPr>
    </w:p>
    <w:p w:rsidR="00663D5C" w:rsidRDefault="00663D5C" w:rsidP="00BC1F85">
      <w:pPr>
        <w:spacing w:after="0"/>
        <w:jc w:val="center"/>
        <w:rPr>
          <w:rFonts w:ascii="Times New Roman" w:hAnsi="Times New Roman" w:cs="Times New Roman"/>
          <w:color w:val="111111"/>
          <w:sz w:val="24"/>
          <w:szCs w:val="24"/>
          <w:shd w:val="clear" w:color="auto" w:fill="FFFFFF"/>
        </w:rPr>
      </w:pPr>
    </w:p>
    <w:p w:rsidR="00663D5C" w:rsidRDefault="00663D5C" w:rsidP="00BC1F85">
      <w:pPr>
        <w:spacing w:after="0"/>
        <w:jc w:val="center"/>
        <w:rPr>
          <w:rFonts w:ascii="Times New Roman" w:hAnsi="Times New Roman" w:cs="Times New Roman"/>
          <w:color w:val="111111"/>
          <w:sz w:val="24"/>
          <w:szCs w:val="24"/>
          <w:shd w:val="clear" w:color="auto" w:fill="FFFFFF"/>
        </w:rPr>
      </w:pPr>
    </w:p>
    <w:p w:rsidR="00663D5C" w:rsidRDefault="00663D5C" w:rsidP="00BC1F85">
      <w:pPr>
        <w:spacing w:after="0"/>
        <w:jc w:val="center"/>
        <w:rPr>
          <w:rFonts w:ascii="Times New Roman" w:hAnsi="Times New Roman" w:cs="Times New Roman"/>
          <w:color w:val="111111"/>
          <w:sz w:val="24"/>
          <w:szCs w:val="24"/>
          <w:shd w:val="clear" w:color="auto" w:fill="FFFFFF"/>
        </w:rPr>
      </w:pPr>
    </w:p>
    <w:p w:rsidR="00663D5C" w:rsidRDefault="00663D5C"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637160" w:rsidRDefault="00637160" w:rsidP="00BC1F85">
      <w:pPr>
        <w:spacing w:after="0"/>
        <w:jc w:val="center"/>
        <w:rPr>
          <w:rFonts w:ascii="Times New Roman" w:hAnsi="Times New Roman" w:cs="Times New Roman"/>
          <w:color w:val="111111"/>
          <w:sz w:val="24"/>
          <w:szCs w:val="24"/>
          <w:shd w:val="clear" w:color="auto" w:fill="FFFFFF"/>
        </w:rPr>
      </w:pPr>
    </w:p>
    <w:p w:rsidR="00BC1F85" w:rsidRDefault="00BC1F85" w:rsidP="00BC1F85">
      <w:pPr>
        <w:spacing w:after="0"/>
        <w:jc w:val="cente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References</w:t>
      </w:r>
    </w:p>
    <w:p w:rsidR="00BC1F85" w:rsidRDefault="00BC1F85" w:rsidP="00216733">
      <w:pPr>
        <w:spacing w:after="0"/>
        <w:rPr>
          <w:rFonts w:ascii="Times New Roman" w:hAnsi="Times New Roman" w:cs="Times New Roman"/>
          <w:color w:val="111111"/>
          <w:sz w:val="24"/>
          <w:szCs w:val="24"/>
          <w:shd w:val="clear" w:color="auto" w:fill="FFFFFF"/>
        </w:rPr>
      </w:pPr>
    </w:p>
    <w:p w:rsidR="00BC1F85" w:rsidRDefault="00BC1F85" w:rsidP="00216733">
      <w:pPr>
        <w:spacing w:after="0"/>
        <w:rPr>
          <w:rFonts w:ascii="Times New Roman" w:hAnsi="Times New Roman" w:cs="Times New Roman"/>
          <w:color w:val="111111"/>
          <w:sz w:val="24"/>
          <w:szCs w:val="24"/>
          <w:shd w:val="clear" w:color="auto" w:fill="FFFFFF"/>
        </w:rPr>
      </w:pPr>
    </w:p>
    <w:p w:rsidR="000A7E89" w:rsidRDefault="000A7E89" w:rsidP="000A7E8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Dynamic Measuring Group</w:t>
      </w:r>
      <w:r w:rsidR="00663D5C">
        <w:rPr>
          <w:rFonts w:ascii="Times New Roman" w:hAnsi="Times New Roman" w:cs="Times New Roman"/>
          <w:sz w:val="24"/>
          <w:szCs w:val="24"/>
          <w:shd w:val="clear" w:color="auto" w:fill="FFFFFF"/>
        </w:rPr>
        <w:t>, Inc.</w:t>
      </w:r>
      <w:r>
        <w:rPr>
          <w:rFonts w:ascii="Times New Roman" w:hAnsi="Times New Roman" w:cs="Times New Roman"/>
          <w:sz w:val="24"/>
          <w:szCs w:val="24"/>
          <w:shd w:val="clear" w:color="auto" w:fill="FFFFFF"/>
        </w:rPr>
        <w:t xml:space="preserve"> (2015). Retrieved on May 1, 2015. </w:t>
      </w:r>
    </w:p>
    <w:p w:rsidR="000A7E89" w:rsidRDefault="00C84A05" w:rsidP="000A7E89">
      <w:pPr>
        <w:spacing w:after="0" w:line="240" w:lineRule="auto"/>
        <w:ind w:firstLine="720"/>
        <w:rPr>
          <w:rFonts w:ascii="Times New Roman" w:hAnsi="Times New Roman" w:cs="Times New Roman"/>
          <w:sz w:val="24"/>
          <w:szCs w:val="24"/>
          <w:shd w:val="clear" w:color="auto" w:fill="FFFFFF"/>
        </w:rPr>
      </w:pPr>
      <w:hyperlink r:id="rId7" w:history="1">
        <w:r w:rsidR="000A7E89" w:rsidRPr="000C30D5">
          <w:rPr>
            <w:rStyle w:val="Hyperlink"/>
            <w:rFonts w:ascii="Times New Roman" w:hAnsi="Times New Roman" w:cs="Times New Roman"/>
            <w:sz w:val="24"/>
            <w:szCs w:val="24"/>
            <w:shd w:val="clear" w:color="auto" w:fill="FFFFFF"/>
          </w:rPr>
          <w:t>https://dibels.org/dibel</w:t>
        </w:r>
        <w:r w:rsidR="000A7E89" w:rsidRPr="000C30D5">
          <w:rPr>
            <w:rStyle w:val="Hyperlink"/>
            <w:rFonts w:ascii="Times New Roman" w:hAnsi="Times New Roman" w:cs="Times New Roman"/>
            <w:sz w:val="24"/>
            <w:szCs w:val="24"/>
            <w:shd w:val="clear" w:color="auto" w:fill="FFFFFF"/>
          </w:rPr>
          <w:t>s</w:t>
        </w:r>
        <w:r w:rsidR="000A7E89" w:rsidRPr="000C30D5">
          <w:rPr>
            <w:rStyle w:val="Hyperlink"/>
            <w:rFonts w:ascii="Times New Roman" w:hAnsi="Times New Roman" w:cs="Times New Roman"/>
            <w:sz w:val="24"/>
            <w:szCs w:val="24"/>
            <w:shd w:val="clear" w:color="auto" w:fill="FFFFFF"/>
          </w:rPr>
          <w:t>.</w:t>
        </w:r>
        <w:r w:rsidR="000A7E89" w:rsidRPr="000C30D5">
          <w:rPr>
            <w:rStyle w:val="Hyperlink"/>
            <w:rFonts w:ascii="Times New Roman" w:hAnsi="Times New Roman" w:cs="Times New Roman"/>
            <w:sz w:val="24"/>
            <w:szCs w:val="24"/>
            <w:shd w:val="clear" w:color="auto" w:fill="FFFFFF"/>
          </w:rPr>
          <w:t>html</w:t>
        </w:r>
      </w:hyperlink>
    </w:p>
    <w:p w:rsidR="000A7E89" w:rsidRDefault="000A7E89" w:rsidP="000A7E89">
      <w:pPr>
        <w:spacing w:after="0" w:line="240" w:lineRule="auto"/>
        <w:rPr>
          <w:rFonts w:ascii="Times New Roman" w:hAnsi="Times New Roman" w:cs="Times New Roman"/>
          <w:sz w:val="24"/>
          <w:szCs w:val="24"/>
          <w:shd w:val="clear" w:color="auto" w:fill="FFFFFF"/>
        </w:rPr>
      </w:pPr>
    </w:p>
    <w:p w:rsidR="00006F87" w:rsidRDefault="00006F87" w:rsidP="00006F87">
      <w:pPr>
        <w:spacing w:after="0" w:line="480" w:lineRule="auto"/>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rPr>
        <w:t>Edmentum</w:t>
      </w:r>
      <w:proofErr w:type="spellEnd"/>
      <w:r>
        <w:rPr>
          <w:rFonts w:ascii="Times New Roman" w:hAnsi="Times New Roman" w:cs="Times New Roman"/>
          <w:sz w:val="24"/>
          <w:szCs w:val="24"/>
          <w:shd w:val="clear" w:color="auto" w:fill="FFFFFF"/>
        </w:rPr>
        <w:t xml:space="preserve"> (2012).</w:t>
      </w:r>
      <w:proofErr w:type="gramEnd"/>
      <w:r>
        <w:rPr>
          <w:rFonts w:ascii="Times New Roman" w:hAnsi="Times New Roman" w:cs="Times New Roman"/>
          <w:sz w:val="24"/>
          <w:szCs w:val="24"/>
          <w:shd w:val="clear" w:color="auto" w:fill="FFFFFF"/>
        </w:rPr>
        <w:t xml:space="preserve"> Retrieved on May 5, 20015. </w:t>
      </w:r>
      <w:r w:rsidRPr="00B04088">
        <w:rPr>
          <w:rFonts w:ascii="Times New Roman" w:hAnsi="Times New Roman" w:cs="Times New Roman"/>
          <w:sz w:val="24"/>
          <w:szCs w:val="24"/>
          <w:shd w:val="clear" w:color="auto" w:fill="FFFFFF"/>
        </w:rPr>
        <w:t>http://www.edmentum.com/</w:t>
      </w:r>
    </w:p>
    <w:p w:rsidR="00BC1F85" w:rsidRDefault="00BC1F85" w:rsidP="00BC1F85">
      <w:pPr>
        <w:spacing w:after="0"/>
      </w:pPr>
      <w:r>
        <w:rPr>
          <w:rFonts w:ascii="Times New Roman" w:hAnsi="Times New Roman" w:cs="Times New Roman"/>
          <w:sz w:val="24"/>
          <w:szCs w:val="24"/>
        </w:rPr>
        <w:t xml:space="preserve">Let’s Go Learn, Inc. (2000). </w:t>
      </w:r>
      <w:proofErr w:type="gramStart"/>
      <w:r>
        <w:rPr>
          <w:rFonts w:ascii="Times New Roman" w:hAnsi="Times New Roman" w:cs="Times New Roman"/>
          <w:sz w:val="24"/>
          <w:szCs w:val="24"/>
        </w:rPr>
        <w:t>Retrieved on May 7, 2015.</w:t>
      </w:r>
      <w:proofErr w:type="gramEnd"/>
      <w:r>
        <w:rPr>
          <w:rFonts w:ascii="Times New Roman" w:hAnsi="Times New Roman" w:cs="Times New Roman"/>
          <w:sz w:val="24"/>
          <w:szCs w:val="24"/>
        </w:rPr>
        <w:t xml:space="preserve"> </w:t>
      </w:r>
      <w:hyperlink r:id="rId8" w:history="1">
        <w:r w:rsidR="00B7393C" w:rsidRPr="009D0314">
          <w:rPr>
            <w:rStyle w:val="Hyperlink"/>
            <w:rFonts w:ascii="Times New Roman" w:hAnsi="Times New Roman" w:cs="Times New Roman"/>
            <w:sz w:val="24"/>
            <w:szCs w:val="24"/>
          </w:rPr>
          <w:t>http://www.letsgolearn.com/</w:t>
        </w:r>
      </w:hyperlink>
    </w:p>
    <w:p w:rsidR="000A7E89" w:rsidRDefault="000A7E89" w:rsidP="00BC1F85">
      <w:pPr>
        <w:spacing w:after="0"/>
      </w:pPr>
    </w:p>
    <w:p w:rsidR="0027601B" w:rsidRDefault="000A7E89" w:rsidP="00BC1F85">
      <w:pPr>
        <w:spacing w:after="0"/>
        <w:rPr>
          <w:rFonts w:ascii="Times New Roman" w:hAnsi="Times New Roman" w:cs="Times New Roman"/>
          <w:sz w:val="24"/>
          <w:szCs w:val="24"/>
        </w:rPr>
      </w:pPr>
      <w:r>
        <w:rPr>
          <w:rFonts w:ascii="Times New Roman" w:hAnsi="Times New Roman" w:cs="Times New Roman"/>
          <w:sz w:val="24"/>
          <w:szCs w:val="24"/>
        </w:rPr>
        <w:t xml:space="preserve">Pearson. </w:t>
      </w:r>
      <w:proofErr w:type="gramStart"/>
      <w:r>
        <w:rPr>
          <w:rFonts w:ascii="Times New Roman" w:hAnsi="Times New Roman" w:cs="Times New Roman"/>
          <w:sz w:val="24"/>
          <w:szCs w:val="24"/>
        </w:rPr>
        <w:t xml:space="preserve">(2015) </w:t>
      </w:r>
      <w:r w:rsidR="0027601B">
        <w:rPr>
          <w:rFonts w:ascii="Times New Roman" w:hAnsi="Times New Roman" w:cs="Times New Roman"/>
          <w:sz w:val="24"/>
          <w:szCs w:val="24"/>
        </w:rPr>
        <w:t xml:space="preserve">Developmental Reading </w:t>
      </w:r>
      <w:proofErr w:type="spellStart"/>
      <w:r w:rsidR="0027601B">
        <w:rPr>
          <w:rFonts w:ascii="Times New Roman" w:hAnsi="Times New Roman" w:cs="Times New Roman"/>
          <w:sz w:val="24"/>
          <w:szCs w:val="24"/>
        </w:rPr>
        <w:t>Asessment</w:t>
      </w:r>
      <w:proofErr w:type="spellEnd"/>
      <w:r w:rsidR="0027601B">
        <w:rPr>
          <w:rFonts w:ascii="Times New Roman" w:hAnsi="Times New Roman" w:cs="Times New Roman"/>
          <w:sz w:val="24"/>
          <w:szCs w:val="24"/>
        </w:rPr>
        <w:t>.</w:t>
      </w:r>
      <w:proofErr w:type="gramEnd"/>
      <w:r w:rsidR="0027601B">
        <w:rPr>
          <w:rFonts w:ascii="Times New Roman" w:hAnsi="Times New Roman" w:cs="Times New Roman"/>
          <w:sz w:val="24"/>
          <w:szCs w:val="24"/>
        </w:rPr>
        <w:t xml:space="preserve">  </w:t>
      </w:r>
      <w:proofErr w:type="gramStart"/>
      <w:r>
        <w:rPr>
          <w:rFonts w:ascii="Times New Roman" w:hAnsi="Times New Roman" w:cs="Times New Roman"/>
          <w:sz w:val="24"/>
          <w:szCs w:val="24"/>
        </w:rPr>
        <w:t>Retrieved on May 5, 2015.</w:t>
      </w:r>
      <w:proofErr w:type="gramEnd"/>
    </w:p>
    <w:p w:rsidR="000A7E89" w:rsidRDefault="00C84A05" w:rsidP="0027601B">
      <w:pPr>
        <w:spacing w:after="0"/>
        <w:ind w:left="720"/>
        <w:rPr>
          <w:rFonts w:ascii="Times New Roman" w:hAnsi="Times New Roman" w:cs="Times New Roman"/>
          <w:sz w:val="24"/>
          <w:szCs w:val="24"/>
        </w:rPr>
      </w:pPr>
      <w:hyperlink r:id="rId9" w:history="1">
        <w:r w:rsidR="0027601B" w:rsidRPr="000C30D5">
          <w:rPr>
            <w:rStyle w:val="Hyperlink"/>
            <w:rFonts w:ascii="Times New Roman" w:hAnsi="Times New Roman" w:cs="Times New Roman"/>
            <w:sz w:val="24"/>
            <w:szCs w:val="24"/>
          </w:rPr>
          <w:t>http://www.pearsonschool.com/index.cfm?locator=PSZ4Z4&amp;PMDb</w:t>
        </w:r>
        <w:r w:rsidR="0027601B" w:rsidRPr="000C30D5">
          <w:rPr>
            <w:rStyle w:val="Hyperlink"/>
            <w:rFonts w:ascii="Times New Roman" w:hAnsi="Times New Roman" w:cs="Times New Roman"/>
            <w:sz w:val="24"/>
            <w:szCs w:val="24"/>
          </w:rPr>
          <w:t>P</w:t>
        </w:r>
        <w:r w:rsidR="0027601B" w:rsidRPr="000C30D5">
          <w:rPr>
            <w:rStyle w:val="Hyperlink"/>
            <w:rFonts w:ascii="Times New Roman" w:hAnsi="Times New Roman" w:cs="Times New Roman"/>
            <w:sz w:val="24"/>
            <w:szCs w:val="24"/>
          </w:rPr>
          <w:t>rogramId=23661&amp;prognav=po</w:t>
        </w:r>
      </w:hyperlink>
    </w:p>
    <w:p w:rsidR="000A7E89" w:rsidRDefault="000A7E89" w:rsidP="00BC1F85">
      <w:pPr>
        <w:spacing w:after="0"/>
        <w:rPr>
          <w:rFonts w:ascii="Times New Roman" w:hAnsi="Times New Roman" w:cs="Times New Roman"/>
          <w:sz w:val="24"/>
          <w:szCs w:val="24"/>
        </w:rPr>
      </w:pPr>
    </w:p>
    <w:p w:rsidR="00B7393C" w:rsidRDefault="00B7393C" w:rsidP="00BC1F85">
      <w:pPr>
        <w:spacing w:after="0"/>
        <w:rPr>
          <w:rFonts w:ascii="Times New Roman" w:hAnsi="Times New Roman" w:cs="Times New Roman"/>
          <w:sz w:val="24"/>
          <w:szCs w:val="24"/>
        </w:rPr>
      </w:pPr>
      <w:proofErr w:type="gramStart"/>
      <w:r>
        <w:rPr>
          <w:rFonts w:ascii="Times New Roman" w:hAnsi="Times New Roman" w:cs="Times New Roman"/>
          <w:sz w:val="24"/>
          <w:szCs w:val="24"/>
        </w:rPr>
        <w:t>Standards Solution.</w:t>
      </w:r>
      <w:proofErr w:type="gramEnd"/>
      <w:r>
        <w:rPr>
          <w:rFonts w:ascii="Times New Roman" w:hAnsi="Times New Roman" w:cs="Times New Roman"/>
          <w:sz w:val="24"/>
          <w:szCs w:val="24"/>
        </w:rPr>
        <w:t xml:space="preserve"> (2009) Retrieved on May 1, 2015. </w:t>
      </w:r>
      <w:hyperlink r:id="rId10" w:history="1">
        <w:r w:rsidRPr="009D0314">
          <w:rPr>
            <w:rStyle w:val="Hyperlink"/>
            <w:rFonts w:ascii="Times New Roman" w:hAnsi="Times New Roman" w:cs="Times New Roman"/>
            <w:sz w:val="24"/>
            <w:szCs w:val="24"/>
          </w:rPr>
          <w:t>https://standardssolution.com</w:t>
        </w:r>
      </w:hyperlink>
    </w:p>
    <w:p w:rsidR="00B7393C" w:rsidRPr="00216733" w:rsidRDefault="00B7393C" w:rsidP="00BC1F85">
      <w:pPr>
        <w:spacing w:after="0"/>
        <w:rPr>
          <w:rFonts w:ascii="Times New Roman" w:hAnsi="Times New Roman" w:cs="Times New Roman"/>
          <w:sz w:val="24"/>
          <w:szCs w:val="24"/>
        </w:rPr>
      </w:pPr>
    </w:p>
    <w:p w:rsidR="00216733" w:rsidRPr="00216733" w:rsidRDefault="00216733" w:rsidP="00216733">
      <w:pPr>
        <w:ind w:firstLine="720"/>
      </w:pPr>
    </w:p>
    <w:sectPr w:rsidR="00216733" w:rsidRPr="00216733" w:rsidSect="000C28BD">
      <w:headerReference w:type="default" r:id="rId11"/>
      <w:pgSz w:w="12240" w:h="15840"/>
      <w:pgMar w:top="180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1C" w:rsidRDefault="00DE031C" w:rsidP="004100E3">
      <w:pPr>
        <w:spacing w:after="0" w:line="240" w:lineRule="auto"/>
      </w:pPr>
      <w:r>
        <w:separator/>
      </w:r>
    </w:p>
  </w:endnote>
  <w:endnote w:type="continuationSeparator" w:id="0">
    <w:p w:rsidR="00DE031C" w:rsidRDefault="00DE031C" w:rsidP="00410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1C" w:rsidRDefault="00DE031C" w:rsidP="004100E3">
      <w:pPr>
        <w:spacing w:after="0" w:line="240" w:lineRule="auto"/>
      </w:pPr>
      <w:r>
        <w:separator/>
      </w:r>
    </w:p>
  </w:footnote>
  <w:footnote w:type="continuationSeparator" w:id="0">
    <w:p w:rsidR="00DE031C" w:rsidRDefault="00DE031C" w:rsidP="00410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9003"/>
      <w:docPartObj>
        <w:docPartGallery w:val="Page Numbers (Top of Page)"/>
        <w:docPartUnique/>
      </w:docPartObj>
    </w:sdtPr>
    <w:sdtContent>
      <w:p w:rsidR="0019460C" w:rsidRDefault="0019460C">
        <w:pPr>
          <w:pStyle w:val="Header"/>
          <w:jc w:val="right"/>
        </w:pPr>
        <w:fldSimple w:instr=" PAGE   \* MERGEFORMAT ">
          <w:r w:rsidR="00C66AB5">
            <w:rPr>
              <w:noProof/>
            </w:rPr>
            <w:t>1</w:t>
          </w:r>
        </w:fldSimple>
      </w:p>
    </w:sdtContent>
  </w:sdt>
  <w:p w:rsidR="0019460C" w:rsidRDefault="001946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0D8D"/>
    <w:rsid w:val="00006F87"/>
    <w:rsid w:val="000A7E89"/>
    <w:rsid w:val="000C28BD"/>
    <w:rsid w:val="0019460C"/>
    <w:rsid w:val="00216733"/>
    <w:rsid w:val="0027601B"/>
    <w:rsid w:val="002C4E07"/>
    <w:rsid w:val="00304FD1"/>
    <w:rsid w:val="00306030"/>
    <w:rsid w:val="00311C33"/>
    <w:rsid w:val="003D559F"/>
    <w:rsid w:val="004100E3"/>
    <w:rsid w:val="004F4FC1"/>
    <w:rsid w:val="004F6C95"/>
    <w:rsid w:val="005027E4"/>
    <w:rsid w:val="005410C1"/>
    <w:rsid w:val="00593860"/>
    <w:rsid w:val="00637160"/>
    <w:rsid w:val="00663D5C"/>
    <w:rsid w:val="006C2F8E"/>
    <w:rsid w:val="00761A59"/>
    <w:rsid w:val="00830CFF"/>
    <w:rsid w:val="0092068A"/>
    <w:rsid w:val="0097747E"/>
    <w:rsid w:val="009E0A9A"/>
    <w:rsid w:val="00A173C0"/>
    <w:rsid w:val="00A54A12"/>
    <w:rsid w:val="00A60CCF"/>
    <w:rsid w:val="00B04088"/>
    <w:rsid w:val="00B27DF8"/>
    <w:rsid w:val="00B7393C"/>
    <w:rsid w:val="00B946DD"/>
    <w:rsid w:val="00BB7628"/>
    <w:rsid w:val="00BC1F85"/>
    <w:rsid w:val="00C66AB5"/>
    <w:rsid w:val="00C84A05"/>
    <w:rsid w:val="00C92825"/>
    <w:rsid w:val="00C93F98"/>
    <w:rsid w:val="00CA5C76"/>
    <w:rsid w:val="00D50A3E"/>
    <w:rsid w:val="00D562F1"/>
    <w:rsid w:val="00D80A45"/>
    <w:rsid w:val="00D80C4B"/>
    <w:rsid w:val="00DE031C"/>
    <w:rsid w:val="00EC300E"/>
    <w:rsid w:val="00EE0D8D"/>
    <w:rsid w:val="00F01B4E"/>
    <w:rsid w:val="00FE4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6733"/>
  </w:style>
  <w:style w:type="character" w:styleId="Hyperlink">
    <w:name w:val="Hyperlink"/>
    <w:basedOn w:val="DefaultParagraphFont"/>
    <w:uiPriority w:val="99"/>
    <w:unhideWhenUsed/>
    <w:rsid w:val="00B7393C"/>
    <w:rPr>
      <w:color w:val="0000FF" w:themeColor="hyperlink"/>
      <w:u w:val="single"/>
    </w:rPr>
  </w:style>
  <w:style w:type="paragraph" w:styleId="Header">
    <w:name w:val="header"/>
    <w:basedOn w:val="Normal"/>
    <w:link w:val="HeaderChar"/>
    <w:uiPriority w:val="99"/>
    <w:unhideWhenUsed/>
    <w:rsid w:val="00410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0E3"/>
  </w:style>
  <w:style w:type="paragraph" w:styleId="Footer">
    <w:name w:val="footer"/>
    <w:basedOn w:val="Normal"/>
    <w:link w:val="FooterChar"/>
    <w:uiPriority w:val="99"/>
    <w:semiHidden/>
    <w:unhideWhenUsed/>
    <w:rsid w:val="004100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00E3"/>
  </w:style>
  <w:style w:type="character" w:styleId="FollowedHyperlink">
    <w:name w:val="FollowedHyperlink"/>
    <w:basedOn w:val="DefaultParagraphFont"/>
    <w:uiPriority w:val="99"/>
    <w:semiHidden/>
    <w:unhideWhenUsed/>
    <w:rsid w:val="00B946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sgolear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bels.org/dibel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andardssolution.com" TargetMode="External"/><Relationship Id="rId4" Type="http://schemas.openxmlformats.org/officeDocument/2006/relationships/webSettings" Target="webSettings.xml"/><Relationship Id="rId9" Type="http://schemas.openxmlformats.org/officeDocument/2006/relationships/hyperlink" Target="http://www.pearsonschool.com/index.cfm?locator=PSZ4Z4&amp;PMDbProgramId=23661&amp;prognav=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A8C439-08B1-4AE3-85C7-54D0A6EF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2015-05-10T20:52:00Z</dcterms:created>
  <dcterms:modified xsi:type="dcterms:W3CDTF">2015-05-10T20:52:00Z</dcterms:modified>
</cp:coreProperties>
</file>